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5FF" w14:textId="77777777" w:rsidR="00C32A23" w:rsidRDefault="00C32A23" w:rsidP="00C32A23">
      <w:pPr>
        <w:jc w:val="center"/>
        <w:rPr>
          <w:rFonts w:asciiTheme="minorHAnsi" w:hAnsiTheme="minorHAnsi" w:cs="Calibri"/>
          <w:b/>
          <w:color w:val="0070C0"/>
          <w:sz w:val="28"/>
        </w:rPr>
      </w:pPr>
    </w:p>
    <w:p w14:paraId="3F2585B3" w14:textId="6A11FB04" w:rsidR="00C32A23" w:rsidRPr="00985280" w:rsidRDefault="00DD04D6" w:rsidP="00C32A23">
      <w:pPr>
        <w:jc w:val="center"/>
        <w:rPr>
          <w:rFonts w:asciiTheme="minorHAnsi" w:hAnsiTheme="minorHAnsi" w:cstheme="minorHAnsi"/>
          <w:b/>
          <w:sz w:val="20"/>
        </w:rPr>
      </w:pPr>
      <w:r w:rsidRPr="008C7901">
        <w:rPr>
          <w:rFonts w:asciiTheme="minorHAnsi" w:hAnsiTheme="minorHAnsi" w:cs="Calibri"/>
          <w:b/>
          <w:color w:val="0070C0"/>
          <w:sz w:val="28"/>
        </w:rPr>
        <w:t>OBVESTILO POSAMEZNIKOM PO ČLENU</w:t>
      </w:r>
      <w:r>
        <w:rPr>
          <w:rFonts w:asciiTheme="minorHAnsi" w:hAnsiTheme="minorHAnsi" w:cs="Calibri"/>
          <w:b/>
          <w:color w:val="0070C0"/>
          <w:sz w:val="28"/>
        </w:rPr>
        <w:t xml:space="preserve"> 14</w:t>
      </w:r>
      <w:r w:rsidRPr="008C7901">
        <w:rPr>
          <w:rFonts w:asciiTheme="minorHAnsi" w:hAnsiTheme="minorHAnsi" w:cs="Calibri"/>
          <w:b/>
          <w:color w:val="0070C0"/>
          <w:sz w:val="28"/>
        </w:rPr>
        <w:t xml:space="preserve"> SPLOŠNE UREDBE O VARSTVU </w:t>
      </w:r>
      <w:r w:rsidRPr="00732DBD">
        <w:rPr>
          <w:rFonts w:asciiTheme="minorHAnsi" w:hAnsiTheme="minorHAnsi" w:cstheme="minorHAnsi"/>
          <w:b/>
          <w:color w:val="0070C0"/>
          <w:sz w:val="28"/>
        </w:rPr>
        <w:t>PODATKOV (angl. GDPR) GLEDE OBDELAVE OSEBNIH PODATKOV</w:t>
      </w:r>
      <w:r w:rsidRPr="00732DBD">
        <w:rPr>
          <w:rFonts w:asciiTheme="minorHAnsi" w:hAnsiTheme="minorHAnsi" w:cstheme="minorHAnsi"/>
          <w:i/>
          <w:color w:val="0070C0"/>
          <w:sz w:val="28"/>
        </w:rPr>
        <w:br/>
      </w:r>
      <w:r w:rsidR="00C32A23" w:rsidRPr="00985280">
        <w:rPr>
          <w:rFonts w:asciiTheme="minorHAnsi" w:hAnsiTheme="minorHAnsi" w:cstheme="minorHAnsi"/>
          <w:color w:val="0070C0"/>
          <w:sz w:val="22"/>
          <w:szCs w:val="20"/>
          <w:u w:val="single"/>
        </w:rPr>
        <w:br/>
      </w:r>
      <w:r w:rsidR="00C32A23" w:rsidRPr="00985280">
        <w:rPr>
          <w:rFonts w:asciiTheme="minorHAnsi" w:hAnsiTheme="minorHAnsi" w:cstheme="minorHAnsi"/>
          <w:b/>
          <w:sz w:val="20"/>
        </w:rPr>
        <w:t>***</w:t>
      </w:r>
    </w:p>
    <w:p w14:paraId="1D8705A9" w14:textId="77777777" w:rsidR="00C32A23" w:rsidRPr="00985280" w:rsidRDefault="00C32A23" w:rsidP="00C32A23">
      <w:pPr>
        <w:jc w:val="center"/>
        <w:rPr>
          <w:rFonts w:asciiTheme="minorHAnsi" w:hAnsiTheme="minorHAnsi" w:cstheme="minorHAnsi"/>
          <w:b/>
          <w:color w:val="0070C0"/>
          <w:sz w:val="22"/>
          <w:szCs w:val="20"/>
          <w:lang w:val="sl-SI"/>
        </w:rPr>
      </w:pPr>
    </w:p>
    <w:p w14:paraId="44FDF008" w14:textId="2B7F9E70" w:rsidR="00DD04D6" w:rsidRDefault="00DD04D6" w:rsidP="00DD04D6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b/>
          <w:color w:val="0070C0"/>
          <w:sz w:val="28"/>
        </w:rPr>
        <w:t>Pogodbene stranke</w:t>
      </w:r>
      <w:r>
        <w:rPr>
          <w:rFonts w:asciiTheme="minorHAnsi" w:hAnsiTheme="minorHAnsi" w:cstheme="minorHAnsi"/>
          <w:b/>
          <w:color w:val="0070C0"/>
          <w:sz w:val="28"/>
          <w:lang w:val="sl-SI"/>
        </w:rPr>
        <w:t>, vpisane</w:t>
      </w:r>
      <w:r>
        <w:rPr>
          <w:rFonts w:asciiTheme="minorHAnsi" w:hAnsiTheme="minorHAnsi" w:cstheme="minorHAnsi"/>
          <w:b/>
          <w:color w:val="0070C0"/>
          <w:sz w:val="28"/>
        </w:rPr>
        <w:t xml:space="preserve"> v Evidenci</w:t>
      </w:r>
      <w:r w:rsidRPr="00732DBD">
        <w:rPr>
          <w:rFonts w:asciiTheme="minorHAnsi" w:hAnsiTheme="minorHAnsi" w:cstheme="minorHAnsi"/>
          <w:b/>
          <w:color w:val="0070C0"/>
          <w:sz w:val="28"/>
        </w:rPr>
        <w:t xml:space="preserve"> trga nepremičnin (ETN) </w:t>
      </w:r>
    </w:p>
    <w:p w14:paraId="5CEE2E48" w14:textId="59EE0048" w:rsidR="00DD04D6" w:rsidRDefault="00C32A23" w:rsidP="00DD04D6">
      <w:pPr>
        <w:jc w:val="center"/>
        <w:rPr>
          <w:rFonts w:asciiTheme="minorHAnsi" w:hAnsiTheme="minorHAnsi" w:cstheme="minorHAnsi"/>
          <w:i/>
          <w:color w:val="0070C0"/>
          <w:sz w:val="18"/>
        </w:rPr>
      </w:pPr>
      <w:r>
        <w:rPr>
          <w:rFonts w:asciiTheme="minorHAnsi" w:hAnsiTheme="minorHAnsi" w:cstheme="minorHAnsi"/>
          <w:iCs/>
          <w:noProof/>
          <w:color w:val="0070C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82E5C" wp14:editId="79D4985D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391150" cy="9525"/>
                <wp:effectExtent l="0" t="0" r="19050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12F6B" id="Raven povezovalnik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95pt" to="42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F2E2C32" w14:textId="77777777" w:rsidR="00F55DF6" w:rsidRDefault="00F55DF6" w:rsidP="00DD04D6">
      <w:pPr>
        <w:jc w:val="center"/>
        <w:rPr>
          <w:rFonts w:asciiTheme="minorHAnsi" w:hAnsiTheme="minorHAnsi" w:cstheme="minorHAnsi"/>
          <w:b/>
          <w:sz w:val="20"/>
        </w:rPr>
      </w:pPr>
    </w:p>
    <w:p w14:paraId="3962616A" w14:textId="3E06BB98" w:rsidR="00DD04D6" w:rsidRPr="00732DBD" w:rsidRDefault="00DD04D6" w:rsidP="00DD04D6">
      <w:pPr>
        <w:tabs>
          <w:tab w:val="left" w:pos="1290"/>
        </w:tabs>
        <w:rPr>
          <w:rFonts w:asciiTheme="minorHAnsi" w:hAnsiTheme="minorHAnsi" w:cstheme="minorHAnsi"/>
          <w:b/>
          <w:sz w:val="10"/>
          <w:szCs w:val="10"/>
        </w:rPr>
      </w:pPr>
    </w:p>
    <w:p w14:paraId="0E4004E4" w14:textId="77777777" w:rsidR="00DD04D6" w:rsidRPr="001603A6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1603A6">
        <w:rPr>
          <w:rFonts w:cstheme="minorHAnsi"/>
          <w:b/>
        </w:rPr>
        <w:t>Upravljavec zbirke osebnih podatkov</w:t>
      </w:r>
      <w:r w:rsidRPr="001603A6">
        <w:rPr>
          <w:rFonts w:cstheme="minorHAnsi"/>
        </w:rPr>
        <w:t xml:space="preserve">: </w:t>
      </w:r>
    </w:p>
    <w:p w14:paraId="49084916" w14:textId="77777777" w:rsidR="00DD04D6" w:rsidRPr="003806F4" w:rsidRDefault="00DD04D6" w:rsidP="00DD04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Geodetska uprava Republike Slovenije, Zemljemerska ulica 12, telefon: (01) 478 48 00, e-naslov: </w:t>
      </w:r>
      <w:hyperlink r:id="rId8" w:history="1">
        <w:r w:rsidRPr="001603A6">
          <w:rPr>
            <w:rStyle w:val="Hiperpovezava"/>
            <w:rFonts w:asciiTheme="minorHAnsi" w:hAnsiTheme="minorHAnsi" w:cstheme="minorHAnsi"/>
            <w:sz w:val="22"/>
            <w:szCs w:val="22"/>
          </w:rPr>
          <w:t>pisarna.gu@gov.si</w:t>
        </w:r>
      </w:hyperlink>
    </w:p>
    <w:p w14:paraId="5DE8BBEA" w14:textId="77777777" w:rsidR="00DD04D6" w:rsidRPr="0044035D" w:rsidRDefault="00DD04D6" w:rsidP="00DD04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7DE191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</w:rPr>
      </w:pPr>
      <w:r w:rsidRPr="001603A6">
        <w:rPr>
          <w:rFonts w:cstheme="minorHAnsi"/>
          <w:b/>
          <w:bCs/>
        </w:rPr>
        <w:t>Kontakti pooblaščene osebe za varstvo osebnih podatkov (angl. DPO)</w:t>
      </w:r>
      <w:r w:rsidRPr="001603A6">
        <w:rPr>
          <w:rFonts w:cstheme="minorHAnsi"/>
          <w:bCs/>
        </w:rPr>
        <w:t>:</w:t>
      </w:r>
      <w:r w:rsidRPr="001603A6">
        <w:rPr>
          <w:rFonts w:cstheme="minorHAnsi"/>
        </w:rPr>
        <w:t xml:space="preserve"> </w:t>
      </w:r>
    </w:p>
    <w:p w14:paraId="2C433E2F" w14:textId="77777777" w:rsidR="00DD04D6" w:rsidRDefault="00DD04D6" w:rsidP="00DD04D6">
      <w:pPr>
        <w:rPr>
          <w:rStyle w:val="Hiperpovezava"/>
          <w:rFonts w:asciiTheme="minorHAnsi" w:hAnsiTheme="minorHAnsi" w:cstheme="minorHAnsi"/>
          <w:sz w:val="22"/>
          <w:szCs w:val="22"/>
        </w:rPr>
      </w:pPr>
      <w:r w:rsidRPr="001603A6">
        <w:rPr>
          <w:rFonts w:asciiTheme="minorHAnsi" w:hAnsiTheme="minorHAnsi" w:cstheme="minorHAnsi"/>
          <w:sz w:val="22"/>
          <w:szCs w:val="22"/>
        </w:rPr>
        <w:t xml:space="preserve">Romana Hudnik Rovan, telefon: (01) 478 48 15, e-naslov: </w:t>
      </w:r>
      <w:hyperlink r:id="rId9" w:history="1">
        <w:r w:rsidRPr="00F3520E">
          <w:rPr>
            <w:rStyle w:val="Hiperpovezava"/>
            <w:rFonts w:asciiTheme="minorHAnsi" w:hAnsiTheme="minorHAnsi" w:cstheme="minorHAnsi"/>
            <w:sz w:val="22"/>
            <w:szCs w:val="22"/>
          </w:rPr>
          <w:t>romana.hudnik-rovan@gov.si</w:t>
        </w:r>
      </w:hyperlink>
    </w:p>
    <w:p w14:paraId="2AB567FE" w14:textId="77777777" w:rsidR="00CB40CD" w:rsidRPr="0044035D" w:rsidRDefault="00CB40CD" w:rsidP="00DD04D6">
      <w:pPr>
        <w:rPr>
          <w:rFonts w:asciiTheme="minorHAnsi" w:hAnsiTheme="minorHAnsi" w:cstheme="minorHAnsi"/>
          <w:color w:val="0563C1" w:themeColor="hyperlink"/>
          <w:sz w:val="28"/>
          <w:szCs w:val="28"/>
          <w:u w:val="single"/>
        </w:rPr>
      </w:pPr>
    </w:p>
    <w:p w14:paraId="0C6349BA" w14:textId="77777777" w:rsidR="00DD04D6" w:rsidRPr="001603A6" w:rsidRDefault="00DD04D6" w:rsidP="00CB40CD">
      <w:pPr>
        <w:numPr>
          <w:ilvl w:val="0"/>
          <w:numId w:val="15"/>
        </w:numPr>
        <w:spacing w:after="1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603A6">
        <w:rPr>
          <w:rStyle w:val="Krepko"/>
          <w:rFonts w:asciiTheme="minorHAnsi" w:hAnsiTheme="minorHAnsi" w:cstheme="minorHAnsi"/>
          <w:sz w:val="22"/>
          <w:szCs w:val="22"/>
        </w:rPr>
        <w:t>Nameni obdelave osebnih podatkov:</w:t>
      </w:r>
    </w:p>
    <w:p w14:paraId="58101EDD" w14:textId="77777777" w:rsidR="00DD04D6" w:rsidRPr="001F407F" w:rsidRDefault="00DD04D6" w:rsidP="00DD04D6">
      <w:pPr>
        <w:pStyle w:val="Navadensplet"/>
        <w:spacing w:before="2" w:after="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</w:pPr>
      <w:r w:rsidRPr="001F407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Podatki o pogodbenih strankah v kupoprodajnih in najemnih pravnih poslih z nepremičninami se v Evidenci trga nepremičnin vodijo z namenom pregleda in izboljšave sporočenih podatkov o pravnih poslih z nepremičninami ter za označitev poslov, ki izpolnjujejo zakonske pogoje za tržno ceno ali tržno najemnino. </w:t>
      </w:r>
      <w:r w:rsidR="009F707D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U</w:t>
      </w:r>
      <w:r w:rsidRPr="001F407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porabljajo</w:t>
      </w:r>
      <w:r w:rsidR="009F707D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se</w:t>
      </w:r>
      <w:r w:rsidRPr="001F407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pri analizah in izračunih podatkov trga nepremičnin za potrebe množičnega vrednotenja in pri izdelavi poročil o slovenskem trgu nepremičnin.</w:t>
      </w:r>
    </w:p>
    <w:p w14:paraId="7D7CEA42" w14:textId="77777777" w:rsidR="00DD04D6" w:rsidRPr="0044035D" w:rsidRDefault="00DD04D6" w:rsidP="00DD04D6">
      <w:pPr>
        <w:pStyle w:val="Navadensplet"/>
        <w:spacing w:before="2" w:after="2"/>
        <w:rPr>
          <w:rFonts w:asciiTheme="minorHAnsi" w:hAnsiTheme="minorHAnsi" w:cstheme="minorHAnsi"/>
          <w:strike/>
          <w:color w:val="FF0000"/>
          <w:sz w:val="28"/>
          <w:szCs w:val="28"/>
          <w:lang w:val="sl-SI"/>
        </w:rPr>
      </w:pPr>
    </w:p>
    <w:p w14:paraId="3C33EE59" w14:textId="77777777" w:rsidR="00DD04D6" w:rsidRPr="001603A6" w:rsidRDefault="00DD04D6" w:rsidP="00DD04D6">
      <w:pPr>
        <w:pStyle w:val="Odstavekseznama"/>
        <w:numPr>
          <w:ilvl w:val="0"/>
          <w:numId w:val="9"/>
        </w:numPr>
        <w:rPr>
          <w:rFonts w:cstheme="minorHAnsi"/>
          <w:color w:val="000000" w:themeColor="text1"/>
        </w:rPr>
      </w:pPr>
      <w:r w:rsidRPr="001603A6">
        <w:rPr>
          <w:rFonts w:cstheme="minorHAnsi"/>
          <w:b/>
          <w:bCs/>
          <w:color w:val="000000" w:themeColor="text1"/>
        </w:rPr>
        <w:t>Vrste osebnih podatkov, ki se obdelujejo:</w:t>
      </w:r>
      <w:r w:rsidRPr="001603A6">
        <w:rPr>
          <w:rFonts w:cstheme="minorHAnsi"/>
          <w:color w:val="000000" w:themeColor="text1"/>
        </w:rPr>
        <w:t> </w:t>
      </w:r>
    </w:p>
    <w:p w14:paraId="2F4B964A" w14:textId="0117365A" w:rsidR="00DD04D6" w:rsidRDefault="00DD04D6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03A6">
        <w:rPr>
          <w:rFonts w:asciiTheme="minorHAnsi" w:hAnsiTheme="minorHAnsi" w:cstheme="minorHAnsi"/>
          <w:color w:val="000000" w:themeColor="text1"/>
          <w:sz w:val="22"/>
          <w:szCs w:val="22"/>
        </w:rPr>
        <w:t>ime in priimek, naslov, enotna matična številka</w:t>
      </w:r>
      <w:r w:rsidR="00CB40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občana (EMŠO) </w:t>
      </w:r>
      <w:r w:rsidR="005427C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ter</w:t>
      </w:r>
      <w:r w:rsidR="00CB40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državljanstvo</w:t>
      </w:r>
    </w:p>
    <w:p w14:paraId="01D15314" w14:textId="77777777" w:rsidR="00CB40CD" w:rsidRPr="0044035D" w:rsidRDefault="00CB40CD" w:rsidP="00CB40CD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66CD099" w14:textId="77777777" w:rsidR="00DD04D6" w:rsidRPr="00883664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883664">
        <w:rPr>
          <w:rFonts w:cstheme="minorHAnsi"/>
          <w:b/>
          <w:bCs/>
        </w:rPr>
        <w:t xml:space="preserve">Pravna podlaga za obdelavo osebnih podatkov: </w:t>
      </w:r>
    </w:p>
    <w:p w14:paraId="278B6F7A" w14:textId="6940639C" w:rsidR="00DD04D6" w:rsidRPr="000B7D36" w:rsidRDefault="00DD04D6" w:rsidP="00DD04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točka (c) člena 6(1) </w:t>
      </w:r>
      <w:r w:rsidRPr="000B7D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Uredb</w:t>
      </w:r>
      <w:r w:rsidRPr="000B7D36">
        <w:rPr>
          <w:rFonts w:asciiTheme="minorHAnsi" w:hAnsiTheme="minorHAnsi" w:cstheme="minorHAnsi"/>
          <w:iCs/>
          <w:color w:val="000000" w:themeColor="text1"/>
          <w:sz w:val="22"/>
          <w:szCs w:val="22"/>
          <w:lang w:val="sl-SI"/>
        </w:rPr>
        <w:t>e</w:t>
      </w:r>
      <w:r w:rsidRPr="000B7D36">
        <w:rPr>
          <w:rStyle w:val="descriptionid3siteid0"/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(EU) 2016/679 Evropskega parlamenta in Sveta z dne 27. aprila 2016 o varstvu posameznikov pri obdelavi osebnih podatkov in o prostem pretoku takih podatkov ter o razveljavitvi Direktive 95/46/ES - Splošna uredba o varstvu podatkov (UL L št. 119 z dne 4. 5. 2016, str. 1, in UL L št. 127 z dne 23. 5. 2018, str. 2 - popr.; angl. »General Data Protection Regulation« - GDPR</w:t>
      </w:r>
      <w:r w:rsidR="00A6091C">
        <w:rPr>
          <w:rStyle w:val="descriptionid3siteid0"/>
          <w:rFonts w:asciiTheme="minorHAnsi" w:hAnsiTheme="minorHAnsi" w:cstheme="minorHAnsi"/>
          <w:iCs/>
          <w:color w:val="000000" w:themeColor="text1"/>
          <w:sz w:val="22"/>
          <w:szCs w:val="22"/>
          <w:lang w:val="sl-SI"/>
        </w:rPr>
        <w:t>, Splošna uredba</w:t>
      </w:r>
      <w:r w:rsidRPr="000B7D36">
        <w:rPr>
          <w:rStyle w:val="descriptionid3siteid0"/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Pr="000B7D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A6091C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ter </w:t>
      </w:r>
      <w:r w:rsidR="00A6091C">
        <w:rPr>
          <w:rFonts w:asciiTheme="minorHAnsi" w:hAnsiTheme="minorHAnsi" w:cstheme="minorHAnsi"/>
          <w:sz w:val="22"/>
          <w:szCs w:val="22"/>
          <w:lang w:val="sl-SI"/>
        </w:rPr>
        <w:t xml:space="preserve">prvi in drugi odstavek 6. člena Zakona o varstvu osebnih podatkov – ZVOP-2 (Uradni list RS, št. 163/22), 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v povezavi s 1. alinejo drugega odstavka 35. člena Zakona o množičnem vrednotenju nepremičnin – ZMVN-1 (Uradni list RS, št. 77/17, 33/19</w:t>
      </w:r>
      <w:r w:rsidR="0042678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,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66/19</w:t>
      </w:r>
      <w:r w:rsidR="0042678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r w:rsidR="00426784" w:rsidRPr="00426784">
        <w:rPr>
          <w:rFonts w:asciiTheme="minorHAnsi" w:hAnsiTheme="minorHAnsi" w:cstheme="minorHAnsi"/>
          <w:color w:val="000000"/>
          <w:sz w:val="22"/>
          <w:szCs w:val="22"/>
        </w:rPr>
        <w:t>in 54/23 – odl. US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0B7D36"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 5. </w:t>
      </w:r>
      <w:r w:rsidR="000774F7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n 6. členom Pravilnika o evidenci trga nepremičnin (Uradni list RS, št. 35/18)</w:t>
      </w:r>
    </w:p>
    <w:p w14:paraId="2B406966" w14:textId="77777777" w:rsidR="00CB40CD" w:rsidRPr="0044035D" w:rsidRDefault="00CB40CD" w:rsidP="00DD04D6">
      <w:pPr>
        <w:pStyle w:val="Navadensplet"/>
        <w:spacing w:before="2" w:after="2"/>
        <w:rPr>
          <w:rFonts w:asciiTheme="minorHAnsi" w:hAnsiTheme="minorHAnsi" w:cstheme="minorHAnsi"/>
          <w:color w:val="000000" w:themeColor="text1"/>
          <w:sz w:val="28"/>
          <w:szCs w:val="28"/>
          <w:lang w:val="uz-Cyrl-UZ"/>
        </w:rPr>
      </w:pPr>
    </w:p>
    <w:p w14:paraId="61182BDE" w14:textId="77777777" w:rsidR="00DD04D6" w:rsidRPr="000B7D36" w:rsidRDefault="00DD04D6" w:rsidP="00DD04D6">
      <w:pPr>
        <w:rPr>
          <w:rFonts w:asciiTheme="minorHAnsi" w:hAnsiTheme="minorHAnsi" w:cstheme="minorHAnsi"/>
          <w:b/>
          <w:bCs/>
          <w:color w:val="000000" w:themeColor="text1"/>
          <w:sz w:val="2"/>
          <w:szCs w:val="2"/>
        </w:rPr>
      </w:pPr>
    </w:p>
    <w:p w14:paraId="7757DE3A" w14:textId="77777777" w:rsidR="00DD04D6" w:rsidRPr="000B7D36" w:rsidRDefault="00DD04D6" w:rsidP="00DD04D6">
      <w:pPr>
        <w:pStyle w:val="Odstavekseznama"/>
        <w:numPr>
          <w:ilvl w:val="0"/>
          <w:numId w:val="9"/>
        </w:numPr>
        <w:rPr>
          <w:rFonts w:cstheme="minorHAnsi"/>
          <w:i/>
          <w:color w:val="000000" w:themeColor="text1"/>
        </w:rPr>
      </w:pPr>
      <w:r w:rsidRPr="000B7D36">
        <w:rPr>
          <w:rFonts w:cstheme="minorHAnsi"/>
          <w:b/>
          <w:bCs/>
          <w:color w:val="000000" w:themeColor="text1"/>
        </w:rPr>
        <w:t xml:space="preserve">Uporabniki ali </w:t>
      </w:r>
      <w:r w:rsidRPr="000B7D36">
        <w:rPr>
          <w:rFonts w:cstheme="minorHAnsi"/>
          <w:b/>
          <w:color w:val="000000" w:themeColor="text1"/>
        </w:rPr>
        <w:t>kategorije uporabnikov osebnih podatkov: </w:t>
      </w:r>
    </w:p>
    <w:p w14:paraId="00F55D92" w14:textId="29CBB9CD" w:rsidR="00DD04D6" w:rsidRPr="000B7D36" w:rsidRDefault="00DD04D6" w:rsidP="00C32A23">
      <w:pPr>
        <w:spacing w:after="1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D36">
        <w:rPr>
          <w:rFonts w:asciiTheme="minorHAnsi" w:hAnsiTheme="minorHAnsi" w:cstheme="minorHAnsi"/>
          <w:color w:val="000000" w:themeColor="text1"/>
        </w:rPr>
        <w:t>1.</w:t>
      </w:r>
      <w:r w:rsidRPr="000B7D36">
        <w:rPr>
          <w:rFonts w:asciiTheme="minorHAnsi" w:hAnsiTheme="minorHAnsi" w:cstheme="minorHAnsi"/>
          <w:color w:val="000000" w:themeColor="text1"/>
        </w:rPr>
        <w:tab/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obdelovalec (zunanji izvajalec), ki na podlagi pogodbe v skladu s členom 28 Splošne uredbe v imenu Geodetske uprave Republike Slovenije izvaja določene obdelave osebnih podatkov pogodbenih 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strank iz 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Evidence trga nepremičnin</w:t>
      </w:r>
      <w:r w:rsidR="0042678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,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r w:rsidR="003E1422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pri vzdrževanju 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informacijskega sistema </w:t>
      </w:r>
      <w:r w:rsidR="003E1422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vidence in</w:t>
      </w:r>
      <w:r w:rsidR="003E1422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zagotavljanju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pomoč</w:t>
      </w:r>
      <w:r w:rsidR="003E1422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uporabnikom</w:t>
      </w:r>
    </w:p>
    <w:p w14:paraId="60135F50" w14:textId="77777777" w:rsidR="00DD04D6" w:rsidRPr="000B7D36" w:rsidRDefault="00DD04D6" w:rsidP="00DD04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uporabniki, ki imajo zakonsko pravno podlago za pridobitev osebnih podatkov pogodbenih strank iz 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Evidence trga nepremičnin 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(Finančna uprava Republike Slovenije, občine, sodišča, stečajni upravitelji, odvetniki, 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inšpektorji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…)</w:t>
      </w:r>
    </w:p>
    <w:p w14:paraId="6C488041" w14:textId="77777777" w:rsidR="00CB40CD" w:rsidRPr="0044035D" w:rsidRDefault="00CB40CD" w:rsidP="00DD04D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46D3D98" w14:textId="77777777" w:rsidR="00DD04D6" w:rsidRPr="00732DBD" w:rsidRDefault="00DD04D6" w:rsidP="00DD04D6">
      <w:pPr>
        <w:rPr>
          <w:rFonts w:asciiTheme="minorHAnsi" w:hAnsiTheme="minorHAnsi" w:cstheme="minorHAnsi"/>
          <w:b/>
          <w:bCs/>
          <w:sz w:val="2"/>
          <w:szCs w:val="2"/>
        </w:rPr>
      </w:pPr>
    </w:p>
    <w:p w14:paraId="5DE0ACFC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  <w:bCs/>
        </w:rPr>
        <w:t xml:space="preserve">Informacije o prenosih osebnih podatkov v tretjo državo ali mednarodno organizacijo: </w:t>
      </w:r>
    </w:p>
    <w:p w14:paraId="0F59254E" w14:textId="77777777" w:rsidR="00DD04D6" w:rsidRPr="00732DBD" w:rsidRDefault="00DD04D6" w:rsidP="00DD04D6">
      <w:pPr>
        <w:jc w:val="both"/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Osebni podatki se ne prenašajo v tretje države (države izven Evropske unije) ali mednarodne organizacije.</w:t>
      </w:r>
    </w:p>
    <w:p w14:paraId="69F8C812" w14:textId="77777777" w:rsidR="00DD04D6" w:rsidRPr="0044035D" w:rsidRDefault="00DD04D6" w:rsidP="00DD04D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8205739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5BBEE2C6" w14:textId="77777777" w:rsidR="00DD04D6" w:rsidRPr="00732DBD" w:rsidRDefault="00DD04D6" w:rsidP="0044035D">
      <w:pPr>
        <w:pStyle w:val="Odstavekseznama"/>
        <w:rPr>
          <w:rFonts w:cstheme="minorHAnsi"/>
          <w:b/>
          <w:sz w:val="2"/>
          <w:szCs w:val="2"/>
        </w:rPr>
      </w:pPr>
    </w:p>
    <w:p w14:paraId="450EA131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Rok hrambe osebnih podatkov:</w:t>
      </w:r>
    </w:p>
    <w:p w14:paraId="5D4AB7C8" w14:textId="31159F22" w:rsidR="00DD04D6" w:rsidRPr="000B7D36" w:rsidRDefault="00DD04D6" w:rsidP="00DD04D6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lang w:val="sl-SI"/>
        </w:rPr>
      </w:pP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arhivsko gradivo (A), na podlagi Načrta klasifikacijskih znakov Geodetske uprave Republike Slovenije (353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6</w:t>
      </w:r>
      <w:r w:rsidR="0044035D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2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– </w:t>
      </w:r>
      <w:r w:rsidR="0044035D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Evidenca trga nepremičnin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6794B7A" w14:textId="77777777" w:rsidR="00DD04D6" w:rsidRPr="00100A60" w:rsidRDefault="00DD04D6" w:rsidP="00100A60">
      <w:pPr>
        <w:ind w:firstLine="708"/>
        <w:jc w:val="both"/>
        <w:rPr>
          <w:rFonts w:asciiTheme="minorHAnsi" w:hAnsiTheme="minorHAnsi" w:cstheme="minorHAnsi"/>
          <w:strike/>
          <w:color w:val="FF0000"/>
          <w:sz w:val="28"/>
          <w:szCs w:val="28"/>
          <w:lang w:val="sl-SI"/>
        </w:rPr>
      </w:pPr>
    </w:p>
    <w:p w14:paraId="4651364D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349CFD8B" w14:textId="77777777" w:rsidR="00DD04D6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05B7819C" w14:textId="77777777" w:rsidR="00DD04D6" w:rsidRPr="00732DBD" w:rsidRDefault="00DD04D6" w:rsidP="00DD04D6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6BF3F56B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Pravice posameznikov v zvezi z obdelavo osebnih podatkov:</w:t>
      </w:r>
    </w:p>
    <w:p w14:paraId="091AE91C" w14:textId="3E3EB4B0" w:rsidR="003E1422" w:rsidRDefault="003E1422" w:rsidP="00DD04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1422">
        <w:rPr>
          <w:rFonts w:asciiTheme="minorHAnsi" w:hAnsiTheme="minorHAnsi" w:cstheme="minorHAnsi"/>
          <w:color w:val="000000" w:themeColor="text1"/>
          <w:sz w:val="22"/>
          <w:szCs w:val="22"/>
        </w:rPr>
        <w:t>Pogodbene stranke, vpisane v Evidenci trga nepremičnin, imate na podlagi Splošne uredbe glede lastnih osebnih podatkov, ki jih Geodetska uprava Republike Slovenije vodi o vas, pravico dostopa oziroma seznanitve s podatki, z vpogledom ali pridobitvijo kopije (člen 15), ter pravico do popravka netočnih ali neažurnih podatkov in dopolnitve nepopolnih podatkov (člen 16).</w:t>
      </w:r>
    </w:p>
    <w:p w14:paraId="686D858D" w14:textId="77777777" w:rsidR="003E1422" w:rsidRDefault="003E1422" w:rsidP="00DD04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A95CC5" w14:textId="006E0DF3" w:rsidR="00DD04D6" w:rsidRPr="000B7D36" w:rsidRDefault="003E1422" w:rsidP="00DD04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14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Geodetska uprava Republike Slovenije zagotavlja uresničevanje vaših pravic v skladu s Splošno uredbo, v roku enega meseca po prejemu vaše popolne pisne zahteve. V zahtevi se morate ustrezno identificirati in opredeliti vsebino zahteve. Zahtevo lahko posredujete organu na naslov Zemljemerska ulica 12, 1000 Ljubljana, ali na e-naslov </w:t>
      </w:r>
      <w:hyperlink r:id="rId10" w:history="1">
        <w:r w:rsidR="00CB40CD" w:rsidRPr="005E3C44">
          <w:rPr>
            <w:rStyle w:val="Hiperpovezava"/>
            <w:rFonts w:asciiTheme="minorHAnsi" w:hAnsiTheme="minorHAnsi" w:cstheme="minorHAnsi"/>
            <w:sz w:val="22"/>
            <w:szCs w:val="22"/>
          </w:rPr>
          <w:t>pisarna.gu@gov.si</w:t>
        </w:r>
      </w:hyperlink>
      <w:r w:rsidR="00CB40CD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. </w:t>
      </w:r>
      <w:r w:rsidRPr="003E1422">
        <w:rPr>
          <w:rFonts w:asciiTheme="minorHAnsi" w:hAnsiTheme="minorHAnsi" w:cstheme="minorHAnsi"/>
          <w:color w:val="000000" w:themeColor="text1"/>
          <w:sz w:val="22"/>
          <w:szCs w:val="22"/>
        </w:rPr>
        <w:t>V zvezi z uresničevanjem svojih pravic se lahko posvetujete s pooblaščeno osebo za varstvo osebnih podatkov (DPO).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1858D6A6" w14:textId="77777777" w:rsidR="00DD04D6" w:rsidRPr="00100A60" w:rsidRDefault="00DD04D6" w:rsidP="00DD04D6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232F530E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69921521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Informacija o pravici do vložitve pritožbe pri nadzornem organu</w:t>
      </w:r>
      <w:r w:rsidRPr="00732DBD">
        <w:rPr>
          <w:rFonts w:cstheme="minorHAnsi"/>
        </w:rPr>
        <w:t xml:space="preserve">: </w:t>
      </w:r>
    </w:p>
    <w:p w14:paraId="2441730C" w14:textId="3CFBC82C" w:rsidR="00DD04D6" w:rsidRPr="00FC70F8" w:rsidRDefault="00566DB5" w:rsidP="00DD04D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</w:pPr>
      <w:r w:rsidRPr="00566DB5">
        <w:rPr>
          <w:rFonts w:asciiTheme="minorHAnsi" w:hAnsiTheme="minorHAnsi" w:cstheme="minorHAnsi"/>
          <w:color w:val="000000"/>
          <w:sz w:val="22"/>
          <w:szCs w:val="22"/>
        </w:rPr>
        <w:t xml:space="preserve">V skladu s Splošno uredbo lahko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p</w:t>
      </w:r>
      <w:r w:rsidR="009F707D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ogodbene stranke, vpisane v Evidenci trga nepremičnin, če menite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 so kršene vaše pravice v zvezi z </w:t>
      </w:r>
      <w:r w:rsidR="009F707D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obdelavo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lastnih </w:t>
      </w:r>
      <w:r w:rsidR="009F707D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osebnih podatkov, 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vložite pritožbo pri Informacijskem pooblaščencu (naslov: Dunajska 22, 1000 Ljubljana, e-naslov:</w:t>
      </w:r>
      <w:r w:rsidR="00FC70F8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hyperlink r:id="rId11" w:history="1">
        <w:r w:rsidR="004B1002" w:rsidRPr="006351AD">
          <w:rPr>
            <w:rStyle w:val="Hiperpovezava"/>
            <w:rFonts w:asciiTheme="minorHAnsi" w:hAnsiTheme="minorHAnsi" w:cstheme="minorHAnsi"/>
            <w:sz w:val="22"/>
            <w:szCs w:val="22"/>
          </w:rPr>
          <w:t>gp.ip@ip-rs.si</w:t>
        </w:r>
      </w:hyperlink>
      <w:r w:rsidR="00DD04D6" w:rsidRPr="000B7D36">
        <w:rPr>
          <w:rStyle w:val="Hiperpovezava"/>
          <w:rFonts w:asciiTheme="minorHAnsi" w:hAnsiTheme="minorHAnsi" w:cstheme="minorHAnsi"/>
          <w:color w:val="000000" w:themeColor="text1"/>
          <w:sz w:val="22"/>
          <w:szCs w:val="22"/>
          <w:u w:val="none"/>
        </w:rPr>
        <w:t>,</w:t>
      </w:r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telefon: (01) 230 97 30, spletna stran: </w:t>
      </w:r>
      <w:hyperlink r:id="rId12" w:history="1">
        <w:r w:rsidR="00DD04D6" w:rsidRPr="00F3520E">
          <w:rPr>
            <w:rStyle w:val="Hiperpovezava"/>
            <w:rFonts w:asciiTheme="minorHAnsi" w:hAnsiTheme="minorHAnsi" w:cstheme="minorHAnsi"/>
            <w:sz w:val="22"/>
            <w:szCs w:val="22"/>
          </w:rPr>
          <w:t>www.ip-rs.si</w:t>
        </w:r>
      </w:hyperlink>
      <w:r w:rsidR="00DD04D6"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7DE767F3" w14:textId="77777777" w:rsidR="00DD04D6" w:rsidRPr="00100A60" w:rsidRDefault="00DD04D6" w:rsidP="00DD04D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8BD841" w14:textId="77777777" w:rsidR="00DD04D6" w:rsidRPr="00732DBD" w:rsidRDefault="00DD04D6" w:rsidP="00DD04D6">
      <w:pPr>
        <w:rPr>
          <w:rFonts w:asciiTheme="minorHAnsi" w:hAnsiTheme="minorHAnsi" w:cstheme="minorHAnsi"/>
          <w:b/>
          <w:sz w:val="2"/>
          <w:szCs w:val="2"/>
        </w:rPr>
      </w:pPr>
    </w:p>
    <w:p w14:paraId="5CF3FC92" w14:textId="77777777" w:rsidR="00DD04D6" w:rsidRPr="000B7D36" w:rsidRDefault="00DD04D6" w:rsidP="000B7D36">
      <w:pPr>
        <w:pStyle w:val="Odstavekseznama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0B7D36">
        <w:rPr>
          <w:rFonts w:cstheme="minorHAnsi"/>
          <w:b/>
          <w:color w:val="000000" w:themeColor="text1"/>
        </w:rPr>
        <w:t xml:space="preserve">Vir osebnih podatkov in ali izvirajo iz javno dostopnih virov: </w:t>
      </w:r>
    </w:p>
    <w:p w14:paraId="172D4768" w14:textId="77777777" w:rsidR="00DD04D6" w:rsidRPr="001F407F" w:rsidRDefault="00DD04D6" w:rsidP="000B7D36">
      <w:pPr>
        <w:pStyle w:val="Navadensplet"/>
        <w:spacing w:before="2" w:after="2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</w:pPr>
      <w:r w:rsidRPr="001F407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podatki o sklenjenih kupoprodajnih in najemnih pravnih poslih z nepremičninami, kot jih v Evidenco trga nepremičnin sporočajo registrirani poročevalci v imenu oseb, zavezanih za poročanje v Evidenco trga nepremičnin</w:t>
      </w:r>
    </w:p>
    <w:p w14:paraId="3F191681" w14:textId="77777777" w:rsidR="00DD04D6" w:rsidRPr="00100A60" w:rsidRDefault="00DD04D6" w:rsidP="00DD04D6">
      <w:pPr>
        <w:rPr>
          <w:rFonts w:asciiTheme="minorHAnsi" w:hAnsiTheme="minorHAnsi" w:cstheme="minorHAnsi"/>
          <w:b/>
          <w:sz w:val="28"/>
          <w:szCs w:val="28"/>
        </w:rPr>
      </w:pPr>
    </w:p>
    <w:p w14:paraId="408135C5" w14:textId="77777777" w:rsidR="00DD04D6" w:rsidRPr="00732DBD" w:rsidRDefault="00DD04D6" w:rsidP="00DD04D6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Informacije o obstoju avtomatiziranega sprejemanja odločitev, vključno z oblikovanjem profilov</w:t>
      </w:r>
      <w:r w:rsidRPr="00732DBD">
        <w:rPr>
          <w:rFonts w:cstheme="minorHAnsi"/>
        </w:rPr>
        <w:t xml:space="preserve">: </w:t>
      </w:r>
    </w:p>
    <w:p w14:paraId="37F8976A" w14:textId="77777777" w:rsidR="00ED073F" w:rsidRDefault="00DD04D6">
      <w:pPr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Avtomatizirano sprejemanje odločitev ali profiliranje se ne izvaja.</w:t>
      </w:r>
    </w:p>
    <w:p w14:paraId="356C9872" w14:textId="77777777" w:rsidR="00A6091C" w:rsidRDefault="00A6091C">
      <w:pPr>
        <w:rPr>
          <w:rFonts w:asciiTheme="minorHAnsi" w:hAnsiTheme="minorHAnsi" w:cstheme="minorHAnsi"/>
          <w:sz w:val="22"/>
          <w:szCs w:val="22"/>
        </w:rPr>
      </w:pPr>
    </w:p>
    <w:p w14:paraId="6DC91053" w14:textId="77777777" w:rsidR="00A6091C" w:rsidRDefault="00A6091C"/>
    <w:sectPr w:rsidR="00A6091C" w:rsidSect="00C32A23">
      <w:headerReference w:type="first" r:id="rId13"/>
      <w:pgSz w:w="11906" w:h="16838"/>
      <w:pgMar w:top="1417" w:right="1417" w:bottom="1417" w:left="1417" w:header="188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175A" w14:textId="77777777" w:rsidR="005B093D" w:rsidRDefault="005B093D" w:rsidP="007805F0">
      <w:r>
        <w:separator/>
      </w:r>
    </w:p>
  </w:endnote>
  <w:endnote w:type="continuationSeparator" w:id="0">
    <w:p w14:paraId="38011542" w14:textId="77777777" w:rsidR="005B093D" w:rsidRDefault="005B093D" w:rsidP="007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7E79" w14:textId="77777777" w:rsidR="005B093D" w:rsidRDefault="005B093D" w:rsidP="007805F0">
      <w:r>
        <w:separator/>
      </w:r>
    </w:p>
  </w:footnote>
  <w:footnote w:type="continuationSeparator" w:id="0">
    <w:p w14:paraId="5E4F890E" w14:textId="77777777" w:rsidR="005B093D" w:rsidRDefault="005B093D" w:rsidP="0078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66E5" w14:textId="77777777" w:rsidR="00C32A23" w:rsidRPr="008F3500" w:rsidRDefault="00C32A23" w:rsidP="00C32A23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7451CFEC" wp14:editId="01A27451">
          <wp:simplePos x="0" y="0"/>
          <wp:positionH relativeFrom="margin">
            <wp:posOffset>-622300</wp:posOffset>
          </wp:positionH>
          <wp:positionV relativeFrom="margin">
            <wp:posOffset>-1445895</wp:posOffset>
          </wp:positionV>
          <wp:extent cx="3238500" cy="678180"/>
          <wp:effectExtent l="0" t="0" r="0" b="7620"/>
          <wp:wrapSquare wrapText="bothSides"/>
          <wp:docPr id="3" name="Slika 3" descr="Logo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 Geodetske uprave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>Zemljemerska ulica 12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01 478 48 00</w:t>
    </w:r>
  </w:p>
  <w:p w14:paraId="2D103D4E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pisarna.gu@gov.si</w:t>
    </w:r>
  </w:p>
  <w:p w14:paraId="630C9234" w14:textId="77777777" w:rsidR="00C32A23" w:rsidRPr="008F3500" w:rsidRDefault="00C32A23" w:rsidP="00C32A23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www.gu.gov.si</w:t>
    </w:r>
  </w:p>
  <w:p w14:paraId="2D781F27" w14:textId="77777777" w:rsidR="00C32A23" w:rsidRDefault="00C32A2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BAF"/>
    <w:multiLevelType w:val="multilevel"/>
    <w:tmpl w:val="88B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D17FF"/>
    <w:multiLevelType w:val="multilevel"/>
    <w:tmpl w:val="A16E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271D0"/>
    <w:multiLevelType w:val="multilevel"/>
    <w:tmpl w:val="F46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D01C0"/>
    <w:multiLevelType w:val="multilevel"/>
    <w:tmpl w:val="B75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F6CE8"/>
    <w:multiLevelType w:val="hybridMultilevel"/>
    <w:tmpl w:val="F87061F4"/>
    <w:lvl w:ilvl="0" w:tplc="23664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0278"/>
    <w:multiLevelType w:val="multilevel"/>
    <w:tmpl w:val="B64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84CA2"/>
    <w:multiLevelType w:val="multilevel"/>
    <w:tmpl w:val="3DD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0B85"/>
    <w:multiLevelType w:val="multilevel"/>
    <w:tmpl w:val="4072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F0C21"/>
    <w:multiLevelType w:val="hybridMultilevel"/>
    <w:tmpl w:val="58A2B752"/>
    <w:lvl w:ilvl="0" w:tplc="AAD65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B1352"/>
    <w:multiLevelType w:val="multilevel"/>
    <w:tmpl w:val="C15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E64BB"/>
    <w:multiLevelType w:val="multilevel"/>
    <w:tmpl w:val="2A0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6202FE"/>
    <w:multiLevelType w:val="multilevel"/>
    <w:tmpl w:val="E07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3397"/>
    <w:multiLevelType w:val="multilevel"/>
    <w:tmpl w:val="ED4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233DF"/>
    <w:multiLevelType w:val="multilevel"/>
    <w:tmpl w:val="73C2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05AEB"/>
    <w:multiLevelType w:val="multilevel"/>
    <w:tmpl w:val="849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2608CF"/>
    <w:multiLevelType w:val="multilevel"/>
    <w:tmpl w:val="5FB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4C1B77"/>
    <w:multiLevelType w:val="hybridMultilevel"/>
    <w:tmpl w:val="B464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BFD1FFD"/>
    <w:multiLevelType w:val="multilevel"/>
    <w:tmpl w:val="BA50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6F393C"/>
    <w:multiLevelType w:val="multilevel"/>
    <w:tmpl w:val="071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A1B67"/>
    <w:multiLevelType w:val="multilevel"/>
    <w:tmpl w:val="FB6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CD37E7"/>
    <w:multiLevelType w:val="multilevel"/>
    <w:tmpl w:val="CB4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6681F"/>
    <w:multiLevelType w:val="multilevel"/>
    <w:tmpl w:val="5A4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81A5A67"/>
    <w:multiLevelType w:val="multilevel"/>
    <w:tmpl w:val="D6B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3F4618"/>
    <w:multiLevelType w:val="multilevel"/>
    <w:tmpl w:val="97F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1C18E0"/>
    <w:multiLevelType w:val="multilevel"/>
    <w:tmpl w:val="F8D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555AC7"/>
    <w:multiLevelType w:val="multilevel"/>
    <w:tmpl w:val="B40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62B4B"/>
    <w:multiLevelType w:val="multilevel"/>
    <w:tmpl w:val="53B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A670FA"/>
    <w:multiLevelType w:val="multilevel"/>
    <w:tmpl w:val="F42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A51348"/>
    <w:multiLevelType w:val="hybridMultilevel"/>
    <w:tmpl w:val="78ACEA2E"/>
    <w:lvl w:ilvl="0" w:tplc="969E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5ECD"/>
    <w:multiLevelType w:val="multilevel"/>
    <w:tmpl w:val="3DD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756B4C"/>
    <w:multiLevelType w:val="multilevel"/>
    <w:tmpl w:val="384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51870">
    <w:abstractNumId w:val="5"/>
  </w:num>
  <w:num w:numId="2" w16cid:durableId="949900538">
    <w:abstractNumId w:val="30"/>
  </w:num>
  <w:num w:numId="3" w16cid:durableId="1279682379">
    <w:abstractNumId w:val="27"/>
  </w:num>
  <w:num w:numId="4" w16cid:durableId="1337734429">
    <w:abstractNumId w:val="8"/>
  </w:num>
  <w:num w:numId="5" w16cid:durableId="1347440547">
    <w:abstractNumId w:val="20"/>
  </w:num>
  <w:num w:numId="6" w16cid:durableId="101071462">
    <w:abstractNumId w:val="37"/>
  </w:num>
  <w:num w:numId="7" w16cid:durableId="2114546690">
    <w:abstractNumId w:val="13"/>
  </w:num>
  <w:num w:numId="8" w16cid:durableId="1525367414">
    <w:abstractNumId w:val="21"/>
  </w:num>
  <w:num w:numId="9" w16cid:durableId="269165214">
    <w:abstractNumId w:val="35"/>
  </w:num>
  <w:num w:numId="10" w16cid:durableId="1646201437">
    <w:abstractNumId w:val="12"/>
  </w:num>
  <w:num w:numId="11" w16cid:durableId="701630960">
    <w:abstractNumId w:val="10"/>
  </w:num>
  <w:num w:numId="12" w16cid:durableId="1000735479">
    <w:abstractNumId w:val="4"/>
  </w:num>
  <w:num w:numId="13" w16cid:durableId="876501388">
    <w:abstractNumId w:val="26"/>
  </w:num>
  <w:num w:numId="14" w16cid:durableId="2110269432">
    <w:abstractNumId w:val="7"/>
  </w:num>
  <w:num w:numId="15" w16cid:durableId="396167727">
    <w:abstractNumId w:val="28"/>
  </w:num>
  <w:num w:numId="16" w16cid:durableId="1116020169">
    <w:abstractNumId w:val="6"/>
  </w:num>
  <w:num w:numId="17" w16cid:durableId="1342321991">
    <w:abstractNumId w:val="34"/>
  </w:num>
  <w:num w:numId="18" w16cid:durableId="2138713346">
    <w:abstractNumId w:val="25"/>
  </w:num>
  <w:num w:numId="19" w16cid:durableId="743525136">
    <w:abstractNumId w:val="31"/>
  </w:num>
  <w:num w:numId="20" w16cid:durableId="348027159">
    <w:abstractNumId w:val="14"/>
  </w:num>
  <w:num w:numId="21" w16cid:durableId="2088188944">
    <w:abstractNumId w:val="22"/>
  </w:num>
  <w:num w:numId="22" w16cid:durableId="634795306">
    <w:abstractNumId w:val="32"/>
  </w:num>
  <w:num w:numId="23" w16cid:durableId="2095278192">
    <w:abstractNumId w:val="17"/>
  </w:num>
  <w:num w:numId="24" w16cid:durableId="1579746370">
    <w:abstractNumId w:val="15"/>
  </w:num>
  <w:num w:numId="25" w16cid:durableId="1444230631">
    <w:abstractNumId w:val="29"/>
  </w:num>
  <w:num w:numId="26" w16cid:durableId="1584220816">
    <w:abstractNumId w:val="11"/>
  </w:num>
  <w:num w:numId="27" w16cid:durableId="1414351892">
    <w:abstractNumId w:val="19"/>
  </w:num>
  <w:num w:numId="28" w16cid:durableId="1950310653">
    <w:abstractNumId w:val="9"/>
  </w:num>
  <w:num w:numId="29" w16cid:durableId="954826223">
    <w:abstractNumId w:val="33"/>
  </w:num>
  <w:num w:numId="30" w16cid:durableId="150369123">
    <w:abstractNumId w:val="1"/>
  </w:num>
  <w:num w:numId="31" w16cid:durableId="1842426997">
    <w:abstractNumId w:val="38"/>
  </w:num>
  <w:num w:numId="32" w16cid:durableId="30301604">
    <w:abstractNumId w:val="23"/>
  </w:num>
  <w:num w:numId="33" w16cid:durableId="1070693841">
    <w:abstractNumId w:val="16"/>
  </w:num>
  <w:num w:numId="34" w16cid:durableId="594560192">
    <w:abstractNumId w:val="2"/>
  </w:num>
  <w:num w:numId="35" w16cid:durableId="679892869">
    <w:abstractNumId w:val="18"/>
  </w:num>
  <w:num w:numId="36" w16cid:durableId="1085103653">
    <w:abstractNumId w:val="0"/>
  </w:num>
  <w:num w:numId="37" w16cid:durableId="2077042672">
    <w:abstractNumId w:val="24"/>
  </w:num>
  <w:num w:numId="38" w16cid:durableId="1496602399">
    <w:abstractNumId w:val="3"/>
  </w:num>
  <w:num w:numId="39" w16cid:durableId="157188452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BF"/>
    <w:rsid w:val="00005092"/>
    <w:rsid w:val="0000768E"/>
    <w:rsid w:val="00007C30"/>
    <w:rsid w:val="000108DF"/>
    <w:rsid w:val="00012308"/>
    <w:rsid w:val="00012342"/>
    <w:rsid w:val="00012598"/>
    <w:rsid w:val="00021890"/>
    <w:rsid w:val="00021DE4"/>
    <w:rsid w:val="000221C2"/>
    <w:rsid w:val="00022317"/>
    <w:rsid w:val="0003617E"/>
    <w:rsid w:val="00042C1E"/>
    <w:rsid w:val="0004725F"/>
    <w:rsid w:val="0005196B"/>
    <w:rsid w:val="00061E3E"/>
    <w:rsid w:val="00063216"/>
    <w:rsid w:val="00075522"/>
    <w:rsid w:val="000774F7"/>
    <w:rsid w:val="000838BD"/>
    <w:rsid w:val="000842F3"/>
    <w:rsid w:val="00085C06"/>
    <w:rsid w:val="0009704F"/>
    <w:rsid w:val="000B49B6"/>
    <w:rsid w:val="000B52BB"/>
    <w:rsid w:val="000B7D36"/>
    <w:rsid w:val="000D0433"/>
    <w:rsid w:val="000E0E73"/>
    <w:rsid w:val="00100A60"/>
    <w:rsid w:val="0010119B"/>
    <w:rsid w:val="00102525"/>
    <w:rsid w:val="00102562"/>
    <w:rsid w:val="001105DB"/>
    <w:rsid w:val="00110B42"/>
    <w:rsid w:val="00113691"/>
    <w:rsid w:val="0011369B"/>
    <w:rsid w:val="001352A9"/>
    <w:rsid w:val="00136CF1"/>
    <w:rsid w:val="00150C84"/>
    <w:rsid w:val="001560A8"/>
    <w:rsid w:val="001603A6"/>
    <w:rsid w:val="00173C0B"/>
    <w:rsid w:val="00175069"/>
    <w:rsid w:val="00183436"/>
    <w:rsid w:val="001966D1"/>
    <w:rsid w:val="001B1C49"/>
    <w:rsid w:val="001B322D"/>
    <w:rsid w:val="001B754D"/>
    <w:rsid w:val="001C462A"/>
    <w:rsid w:val="001C5EF6"/>
    <w:rsid w:val="001D10C0"/>
    <w:rsid w:val="001D2A6F"/>
    <w:rsid w:val="001D4833"/>
    <w:rsid w:val="001D7CF1"/>
    <w:rsid w:val="001E2BC3"/>
    <w:rsid w:val="001F0824"/>
    <w:rsid w:val="001F14D2"/>
    <w:rsid w:val="001F2B0F"/>
    <w:rsid w:val="001F407F"/>
    <w:rsid w:val="002053EF"/>
    <w:rsid w:val="00205B6F"/>
    <w:rsid w:val="00220F18"/>
    <w:rsid w:val="00222584"/>
    <w:rsid w:val="002266C1"/>
    <w:rsid w:val="00226CA5"/>
    <w:rsid w:val="00231CCC"/>
    <w:rsid w:val="00232391"/>
    <w:rsid w:val="00242134"/>
    <w:rsid w:val="00257560"/>
    <w:rsid w:val="00264E0E"/>
    <w:rsid w:val="002663D3"/>
    <w:rsid w:val="00270582"/>
    <w:rsid w:val="002732C0"/>
    <w:rsid w:val="0027654A"/>
    <w:rsid w:val="00285882"/>
    <w:rsid w:val="00285A4E"/>
    <w:rsid w:val="00287426"/>
    <w:rsid w:val="00291168"/>
    <w:rsid w:val="002A6E83"/>
    <w:rsid w:val="002C5B31"/>
    <w:rsid w:val="002E0C8E"/>
    <w:rsid w:val="002E554B"/>
    <w:rsid w:val="002E5C06"/>
    <w:rsid w:val="002E616B"/>
    <w:rsid w:val="002F3A29"/>
    <w:rsid w:val="002F6555"/>
    <w:rsid w:val="0031457B"/>
    <w:rsid w:val="00317E8E"/>
    <w:rsid w:val="003208D5"/>
    <w:rsid w:val="00326E99"/>
    <w:rsid w:val="003326FB"/>
    <w:rsid w:val="00345829"/>
    <w:rsid w:val="0034793F"/>
    <w:rsid w:val="00352AD0"/>
    <w:rsid w:val="00353479"/>
    <w:rsid w:val="00375CD3"/>
    <w:rsid w:val="003806F4"/>
    <w:rsid w:val="00380D81"/>
    <w:rsid w:val="00393785"/>
    <w:rsid w:val="00394D34"/>
    <w:rsid w:val="003A17EF"/>
    <w:rsid w:val="003A7DD2"/>
    <w:rsid w:val="003B774E"/>
    <w:rsid w:val="003C21A7"/>
    <w:rsid w:val="003D3B91"/>
    <w:rsid w:val="003E056D"/>
    <w:rsid w:val="003E1422"/>
    <w:rsid w:val="003E7548"/>
    <w:rsid w:val="003F33C7"/>
    <w:rsid w:val="00401A06"/>
    <w:rsid w:val="004134D8"/>
    <w:rsid w:val="0042584D"/>
    <w:rsid w:val="00426784"/>
    <w:rsid w:val="0044035D"/>
    <w:rsid w:val="00447573"/>
    <w:rsid w:val="00465DF7"/>
    <w:rsid w:val="00487626"/>
    <w:rsid w:val="00490096"/>
    <w:rsid w:val="00494BF7"/>
    <w:rsid w:val="00497FA5"/>
    <w:rsid w:val="004A17D5"/>
    <w:rsid w:val="004A423E"/>
    <w:rsid w:val="004A485B"/>
    <w:rsid w:val="004A64FD"/>
    <w:rsid w:val="004B1002"/>
    <w:rsid w:val="004C3369"/>
    <w:rsid w:val="004C40D0"/>
    <w:rsid w:val="004D3E69"/>
    <w:rsid w:val="004D4A87"/>
    <w:rsid w:val="004D660F"/>
    <w:rsid w:val="004E1826"/>
    <w:rsid w:val="004E1FE9"/>
    <w:rsid w:val="004F0A80"/>
    <w:rsid w:val="004F3141"/>
    <w:rsid w:val="004F3E93"/>
    <w:rsid w:val="004F6AC5"/>
    <w:rsid w:val="004F6E66"/>
    <w:rsid w:val="00504061"/>
    <w:rsid w:val="0050663B"/>
    <w:rsid w:val="00506CBB"/>
    <w:rsid w:val="00512348"/>
    <w:rsid w:val="005202DB"/>
    <w:rsid w:val="00530AA3"/>
    <w:rsid w:val="005313DE"/>
    <w:rsid w:val="00532BCE"/>
    <w:rsid w:val="00532E72"/>
    <w:rsid w:val="005427C4"/>
    <w:rsid w:val="00550FDD"/>
    <w:rsid w:val="00554F2E"/>
    <w:rsid w:val="00555593"/>
    <w:rsid w:val="005632CF"/>
    <w:rsid w:val="0056623A"/>
    <w:rsid w:val="00566DB5"/>
    <w:rsid w:val="00582DFF"/>
    <w:rsid w:val="00584A93"/>
    <w:rsid w:val="005A0D36"/>
    <w:rsid w:val="005B093D"/>
    <w:rsid w:val="005B72B1"/>
    <w:rsid w:val="005D19F4"/>
    <w:rsid w:val="005D34DD"/>
    <w:rsid w:val="005E1397"/>
    <w:rsid w:val="0060094C"/>
    <w:rsid w:val="006040A8"/>
    <w:rsid w:val="00610176"/>
    <w:rsid w:val="00616526"/>
    <w:rsid w:val="0062242F"/>
    <w:rsid w:val="0063026A"/>
    <w:rsid w:val="00632CD4"/>
    <w:rsid w:val="00633251"/>
    <w:rsid w:val="00635173"/>
    <w:rsid w:val="006457F3"/>
    <w:rsid w:val="00656365"/>
    <w:rsid w:val="00666010"/>
    <w:rsid w:val="006701C7"/>
    <w:rsid w:val="00671274"/>
    <w:rsid w:val="0068524C"/>
    <w:rsid w:val="00691F97"/>
    <w:rsid w:val="006A08D7"/>
    <w:rsid w:val="006A4AEA"/>
    <w:rsid w:val="006A5113"/>
    <w:rsid w:val="006A5506"/>
    <w:rsid w:val="006B0717"/>
    <w:rsid w:val="006C3043"/>
    <w:rsid w:val="006D1142"/>
    <w:rsid w:val="006D5F0F"/>
    <w:rsid w:val="006E3A77"/>
    <w:rsid w:val="006E3AB0"/>
    <w:rsid w:val="006E78CA"/>
    <w:rsid w:val="006F29B5"/>
    <w:rsid w:val="006F3DB5"/>
    <w:rsid w:val="006F7E70"/>
    <w:rsid w:val="00704D88"/>
    <w:rsid w:val="00704F14"/>
    <w:rsid w:val="007064A0"/>
    <w:rsid w:val="00711090"/>
    <w:rsid w:val="00713A23"/>
    <w:rsid w:val="0072735F"/>
    <w:rsid w:val="00732DBD"/>
    <w:rsid w:val="00733458"/>
    <w:rsid w:val="00733C2D"/>
    <w:rsid w:val="00742D1B"/>
    <w:rsid w:val="00745FEB"/>
    <w:rsid w:val="00746717"/>
    <w:rsid w:val="00755D63"/>
    <w:rsid w:val="007619B7"/>
    <w:rsid w:val="007627BE"/>
    <w:rsid w:val="00764931"/>
    <w:rsid w:val="00765EA5"/>
    <w:rsid w:val="00777ACC"/>
    <w:rsid w:val="007803B2"/>
    <w:rsid w:val="007805F0"/>
    <w:rsid w:val="007828AF"/>
    <w:rsid w:val="0078617C"/>
    <w:rsid w:val="007865B0"/>
    <w:rsid w:val="00794735"/>
    <w:rsid w:val="00794BCB"/>
    <w:rsid w:val="00797BCB"/>
    <w:rsid w:val="00797DBD"/>
    <w:rsid w:val="007A053A"/>
    <w:rsid w:val="007B117E"/>
    <w:rsid w:val="007B4621"/>
    <w:rsid w:val="007C07B3"/>
    <w:rsid w:val="007C119F"/>
    <w:rsid w:val="007C42AE"/>
    <w:rsid w:val="007D71D3"/>
    <w:rsid w:val="007E164E"/>
    <w:rsid w:val="007E535D"/>
    <w:rsid w:val="008035FB"/>
    <w:rsid w:val="0080506D"/>
    <w:rsid w:val="00805903"/>
    <w:rsid w:val="00826878"/>
    <w:rsid w:val="00831716"/>
    <w:rsid w:val="008333F6"/>
    <w:rsid w:val="0083515A"/>
    <w:rsid w:val="0085216C"/>
    <w:rsid w:val="00853842"/>
    <w:rsid w:val="00856AC0"/>
    <w:rsid w:val="00862908"/>
    <w:rsid w:val="00864AD9"/>
    <w:rsid w:val="00870000"/>
    <w:rsid w:val="008713DB"/>
    <w:rsid w:val="00875025"/>
    <w:rsid w:val="00882EE1"/>
    <w:rsid w:val="00883664"/>
    <w:rsid w:val="00885A5C"/>
    <w:rsid w:val="00886ADE"/>
    <w:rsid w:val="00893A80"/>
    <w:rsid w:val="008C5CE9"/>
    <w:rsid w:val="008C714D"/>
    <w:rsid w:val="008C7901"/>
    <w:rsid w:val="008C7C46"/>
    <w:rsid w:val="008D06EE"/>
    <w:rsid w:val="008E6612"/>
    <w:rsid w:val="008E779E"/>
    <w:rsid w:val="008F772B"/>
    <w:rsid w:val="00901446"/>
    <w:rsid w:val="00901C02"/>
    <w:rsid w:val="00905271"/>
    <w:rsid w:val="00914E2C"/>
    <w:rsid w:val="0092190E"/>
    <w:rsid w:val="00923C5E"/>
    <w:rsid w:val="00934E52"/>
    <w:rsid w:val="009418A4"/>
    <w:rsid w:val="009470B2"/>
    <w:rsid w:val="00954963"/>
    <w:rsid w:val="009549B0"/>
    <w:rsid w:val="009643F6"/>
    <w:rsid w:val="00965CA5"/>
    <w:rsid w:val="009714BA"/>
    <w:rsid w:val="009925E4"/>
    <w:rsid w:val="00996645"/>
    <w:rsid w:val="009A0C18"/>
    <w:rsid w:val="009A11CB"/>
    <w:rsid w:val="009A4F51"/>
    <w:rsid w:val="009B2060"/>
    <w:rsid w:val="009B49C0"/>
    <w:rsid w:val="009C2FBA"/>
    <w:rsid w:val="009C5778"/>
    <w:rsid w:val="009C618D"/>
    <w:rsid w:val="009D056B"/>
    <w:rsid w:val="009D1C43"/>
    <w:rsid w:val="009D2F48"/>
    <w:rsid w:val="009D622A"/>
    <w:rsid w:val="009F0451"/>
    <w:rsid w:val="009F14D9"/>
    <w:rsid w:val="009F673F"/>
    <w:rsid w:val="009F707D"/>
    <w:rsid w:val="00A04A6D"/>
    <w:rsid w:val="00A1030E"/>
    <w:rsid w:val="00A11A5E"/>
    <w:rsid w:val="00A14F26"/>
    <w:rsid w:val="00A252C2"/>
    <w:rsid w:val="00A26DA9"/>
    <w:rsid w:val="00A26DB1"/>
    <w:rsid w:val="00A363C2"/>
    <w:rsid w:val="00A6091C"/>
    <w:rsid w:val="00A64FC2"/>
    <w:rsid w:val="00A67076"/>
    <w:rsid w:val="00A67950"/>
    <w:rsid w:val="00A73061"/>
    <w:rsid w:val="00A77209"/>
    <w:rsid w:val="00A8747E"/>
    <w:rsid w:val="00A9080D"/>
    <w:rsid w:val="00A92C82"/>
    <w:rsid w:val="00A92FCA"/>
    <w:rsid w:val="00A9562F"/>
    <w:rsid w:val="00AA6E2C"/>
    <w:rsid w:val="00AB2830"/>
    <w:rsid w:val="00AB64FB"/>
    <w:rsid w:val="00AC28E2"/>
    <w:rsid w:val="00AD251A"/>
    <w:rsid w:val="00AD2B39"/>
    <w:rsid w:val="00AE0C10"/>
    <w:rsid w:val="00AE1556"/>
    <w:rsid w:val="00AE15B5"/>
    <w:rsid w:val="00AE179B"/>
    <w:rsid w:val="00AE586E"/>
    <w:rsid w:val="00AF5F9B"/>
    <w:rsid w:val="00B009CF"/>
    <w:rsid w:val="00B00AE1"/>
    <w:rsid w:val="00B01704"/>
    <w:rsid w:val="00B069F1"/>
    <w:rsid w:val="00B070D0"/>
    <w:rsid w:val="00B11DCE"/>
    <w:rsid w:val="00B16D0F"/>
    <w:rsid w:val="00B25E39"/>
    <w:rsid w:val="00B27226"/>
    <w:rsid w:val="00B305A6"/>
    <w:rsid w:val="00B371BC"/>
    <w:rsid w:val="00B37547"/>
    <w:rsid w:val="00B434FA"/>
    <w:rsid w:val="00B51808"/>
    <w:rsid w:val="00B60D83"/>
    <w:rsid w:val="00B82417"/>
    <w:rsid w:val="00B83366"/>
    <w:rsid w:val="00B84AD0"/>
    <w:rsid w:val="00BB02BE"/>
    <w:rsid w:val="00BB4777"/>
    <w:rsid w:val="00BB5E94"/>
    <w:rsid w:val="00BB614E"/>
    <w:rsid w:val="00BD4551"/>
    <w:rsid w:val="00BE2FD8"/>
    <w:rsid w:val="00BF101E"/>
    <w:rsid w:val="00BF2A25"/>
    <w:rsid w:val="00C00931"/>
    <w:rsid w:val="00C30720"/>
    <w:rsid w:val="00C32A23"/>
    <w:rsid w:val="00C35FB1"/>
    <w:rsid w:val="00C4506F"/>
    <w:rsid w:val="00C56C52"/>
    <w:rsid w:val="00C60592"/>
    <w:rsid w:val="00C66C18"/>
    <w:rsid w:val="00C75269"/>
    <w:rsid w:val="00C87C75"/>
    <w:rsid w:val="00C910DC"/>
    <w:rsid w:val="00C9582C"/>
    <w:rsid w:val="00CA03D6"/>
    <w:rsid w:val="00CA125C"/>
    <w:rsid w:val="00CA12AC"/>
    <w:rsid w:val="00CA3580"/>
    <w:rsid w:val="00CA6221"/>
    <w:rsid w:val="00CB1BCE"/>
    <w:rsid w:val="00CB40CD"/>
    <w:rsid w:val="00CC24BF"/>
    <w:rsid w:val="00CC2D34"/>
    <w:rsid w:val="00CC4BA2"/>
    <w:rsid w:val="00CC73F3"/>
    <w:rsid w:val="00CD1DD6"/>
    <w:rsid w:val="00CE261C"/>
    <w:rsid w:val="00CF6DB0"/>
    <w:rsid w:val="00CF76BE"/>
    <w:rsid w:val="00D06EDC"/>
    <w:rsid w:val="00D11EF5"/>
    <w:rsid w:val="00D13B62"/>
    <w:rsid w:val="00D13E18"/>
    <w:rsid w:val="00D400D1"/>
    <w:rsid w:val="00D401A0"/>
    <w:rsid w:val="00D514D4"/>
    <w:rsid w:val="00D5216B"/>
    <w:rsid w:val="00D54BA8"/>
    <w:rsid w:val="00D5606B"/>
    <w:rsid w:val="00D561E5"/>
    <w:rsid w:val="00D61433"/>
    <w:rsid w:val="00D623A0"/>
    <w:rsid w:val="00D721E9"/>
    <w:rsid w:val="00D723C5"/>
    <w:rsid w:val="00D73103"/>
    <w:rsid w:val="00D73FC7"/>
    <w:rsid w:val="00D74F13"/>
    <w:rsid w:val="00D822B9"/>
    <w:rsid w:val="00D923B7"/>
    <w:rsid w:val="00D92BB8"/>
    <w:rsid w:val="00D94405"/>
    <w:rsid w:val="00D96574"/>
    <w:rsid w:val="00DA122E"/>
    <w:rsid w:val="00DA4179"/>
    <w:rsid w:val="00DA535D"/>
    <w:rsid w:val="00DA5E5F"/>
    <w:rsid w:val="00DA789F"/>
    <w:rsid w:val="00DC1793"/>
    <w:rsid w:val="00DC30D0"/>
    <w:rsid w:val="00DC44B5"/>
    <w:rsid w:val="00DC65B6"/>
    <w:rsid w:val="00DD04D6"/>
    <w:rsid w:val="00DD43BC"/>
    <w:rsid w:val="00DE42BF"/>
    <w:rsid w:val="00DF227D"/>
    <w:rsid w:val="00DF3EF1"/>
    <w:rsid w:val="00DF55A4"/>
    <w:rsid w:val="00E058CE"/>
    <w:rsid w:val="00E1287E"/>
    <w:rsid w:val="00E240FE"/>
    <w:rsid w:val="00E248B0"/>
    <w:rsid w:val="00E422EA"/>
    <w:rsid w:val="00E458D6"/>
    <w:rsid w:val="00E6468D"/>
    <w:rsid w:val="00E7049E"/>
    <w:rsid w:val="00E746D1"/>
    <w:rsid w:val="00E75349"/>
    <w:rsid w:val="00E76B2A"/>
    <w:rsid w:val="00E80064"/>
    <w:rsid w:val="00E8062F"/>
    <w:rsid w:val="00E859E1"/>
    <w:rsid w:val="00EA0D9E"/>
    <w:rsid w:val="00EA11DC"/>
    <w:rsid w:val="00EA1801"/>
    <w:rsid w:val="00EB1972"/>
    <w:rsid w:val="00EB1CC9"/>
    <w:rsid w:val="00EB5C2C"/>
    <w:rsid w:val="00EC23D0"/>
    <w:rsid w:val="00EC5ED9"/>
    <w:rsid w:val="00EC6AE5"/>
    <w:rsid w:val="00ED073F"/>
    <w:rsid w:val="00ED3DB0"/>
    <w:rsid w:val="00ED3F2D"/>
    <w:rsid w:val="00ED642F"/>
    <w:rsid w:val="00EF19D1"/>
    <w:rsid w:val="00F068ED"/>
    <w:rsid w:val="00F10DAD"/>
    <w:rsid w:val="00F11A4C"/>
    <w:rsid w:val="00F14A7A"/>
    <w:rsid w:val="00F301AF"/>
    <w:rsid w:val="00F3188C"/>
    <w:rsid w:val="00F34807"/>
    <w:rsid w:val="00F3520E"/>
    <w:rsid w:val="00F3551D"/>
    <w:rsid w:val="00F36438"/>
    <w:rsid w:val="00F455CD"/>
    <w:rsid w:val="00F55DF6"/>
    <w:rsid w:val="00F57989"/>
    <w:rsid w:val="00F61BD5"/>
    <w:rsid w:val="00F71ECD"/>
    <w:rsid w:val="00F71F4D"/>
    <w:rsid w:val="00F72EED"/>
    <w:rsid w:val="00F73C67"/>
    <w:rsid w:val="00F74D68"/>
    <w:rsid w:val="00F76A97"/>
    <w:rsid w:val="00F772B1"/>
    <w:rsid w:val="00F77B55"/>
    <w:rsid w:val="00F81709"/>
    <w:rsid w:val="00F8465D"/>
    <w:rsid w:val="00F86912"/>
    <w:rsid w:val="00F879E4"/>
    <w:rsid w:val="00F95B2F"/>
    <w:rsid w:val="00F97A94"/>
    <w:rsid w:val="00FA0BDA"/>
    <w:rsid w:val="00FB452A"/>
    <w:rsid w:val="00FC0ABD"/>
    <w:rsid w:val="00FC4797"/>
    <w:rsid w:val="00FC5976"/>
    <w:rsid w:val="00FC6563"/>
    <w:rsid w:val="00FC70F8"/>
    <w:rsid w:val="00FE2FE9"/>
    <w:rsid w:val="00FE6290"/>
    <w:rsid w:val="00FE688B"/>
    <w:rsid w:val="00FF4500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1C4F"/>
  <w15:docId w15:val="{9EA6C40F-7554-48BE-AD3C-DCA131D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paragraph" w:styleId="Naslov2">
    <w:name w:val="heading 2"/>
    <w:basedOn w:val="Navaden"/>
    <w:link w:val="Naslov2Znak"/>
    <w:uiPriority w:val="9"/>
    <w:qFormat/>
    <w:rsid w:val="00173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rPr>
      <w:rFonts w:asciiTheme="minorHAnsi" w:eastAsiaTheme="minorHAnsi" w:hAnsiTheme="minorHAnsi" w:cstheme="minorBidi"/>
      <w:sz w:val="20"/>
      <w:szCs w:val="20"/>
      <w:lang w:val="sl-SI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5E13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  <w:style w:type="paragraph" w:customStyle="1" w:styleId="ti-art">
    <w:name w:val="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sti-art">
    <w:name w:val="s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Navaden1">
    <w:name w:val="Navaden1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bodytext">
    <w:name w:val="bodytext"/>
    <w:basedOn w:val="Navaden"/>
    <w:rsid w:val="00D13B62"/>
    <w:pPr>
      <w:spacing w:before="100" w:beforeAutospacing="1" w:after="100" w:afterAutospacing="1"/>
    </w:pPr>
    <w:rPr>
      <w:lang w:val="sl-SI" w:eastAsia="sl-SI"/>
    </w:rPr>
  </w:style>
  <w:style w:type="paragraph" w:styleId="Navadensplet">
    <w:name w:val="Normal (Web)"/>
    <w:basedOn w:val="Navaden"/>
    <w:uiPriority w:val="99"/>
    <w:rsid w:val="00ED073F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  <w:lang w:val="uz-Cyrl-UZ" w:eastAsia="en-GB"/>
    </w:rPr>
  </w:style>
  <w:style w:type="paragraph" w:customStyle="1" w:styleId="text-justify">
    <w:name w:val="text-justify"/>
    <w:basedOn w:val="Navaden"/>
    <w:rsid w:val="00173C0B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locked/>
    <w:rsid w:val="00B51808"/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C7901"/>
    <w:rPr>
      <w:color w:val="605E5C"/>
      <w:shd w:val="clear" w:color="auto" w:fill="E1DFDD"/>
    </w:rPr>
  </w:style>
  <w:style w:type="character" w:customStyle="1" w:styleId="descriptionid3siteid0">
    <w:name w:val="descriptionid3siteid0"/>
    <w:rsid w:val="00DC30D0"/>
  </w:style>
  <w:style w:type="character" w:styleId="SledenaHiperpovezava">
    <w:name w:val="FollowedHyperlink"/>
    <w:basedOn w:val="Privzetapisavaodstavka"/>
    <w:uiPriority w:val="99"/>
    <w:semiHidden/>
    <w:unhideWhenUsed/>
    <w:rsid w:val="006D5F0F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1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a.gu@gov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-rs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sarna.g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hudnik-rovan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FBF-BA2C-4EDD-A13E-CE17D40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Tomšič</dc:creator>
  <cp:lastModifiedBy>Romana Hudnik Rovan</cp:lastModifiedBy>
  <cp:revision>44</cp:revision>
  <cp:lastPrinted>2018-10-05T11:22:00Z</cp:lastPrinted>
  <dcterms:created xsi:type="dcterms:W3CDTF">2024-02-06T08:26:00Z</dcterms:created>
  <dcterms:modified xsi:type="dcterms:W3CDTF">2024-02-12T08:21:00Z</dcterms:modified>
</cp:coreProperties>
</file>