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E84F" w14:textId="3EFB0558" w:rsidR="00581EAC" w:rsidRPr="007E7B88" w:rsidRDefault="00581EAC" w:rsidP="00581EAC">
      <w:pPr>
        <w:tabs>
          <w:tab w:val="center" w:pos="4320"/>
          <w:tab w:val="right" w:pos="8640"/>
        </w:tabs>
        <w:spacing w:line="360" w:lineRule="auto"/>
        <w:ind w:right="72"/>
        <w:jc w:val="both"/>
        <w:rPr>
          <w:rFonts w:asciiTheme="minorHAnsi" w:hAnsiTheme="minorHAnsi" w:cstheme="minorHAnsi"/>
          <w:sz w:val="22"/>
          <w:szCs w:val="22"/>
        </w:rPr>
      </w:pPr>
      <w:bookmarkStart w:id="0" w:name="_Hlk31784907"/>
      <w:r w:rsidRPr="00C72EFC">
        <w:rPr>
          <w:rFonts w:asciiTheme="minorHAnsi" w:hAnsiTheme="minorHAnsi" w:cstheme="minorHAnsi"/>
          <w:sz w:val="22"/>
          <w:szCs w:val="22"/>
        </w:rPr>
        <w:t xml:space="preserve">Datum: </w:t>
      </w:r>
      <w:r w:rsidR="000E3093">
        <w:rPr>
          <w:rFonts w:asciiTheme="minorHAnsi" w:hAnsiTheme="minorHAnsi" w:cstheme="minorHAnsi"/>
          <w:sz w:val="22"/>
          <w:szCs w:val="22"/>
        </w:rPr>
        <w:t>1</w:t>
      </w:r>
      <w:r w:rsidRPr="00C72EFC">
        <w:rPr>
          <w:rFonts w:asciiTheme="minorHAnsi" w:hAnsiTheme="minorHAnsi" w:cstheme="minorHAnsi"/>
          <w:sz w:val="22"/>
          <w:szCs w:val="22"/>
        </w:rPr>
        <w:t>.</w:t>
      </w:r>
      <w:r w:rsidR="00C72EFC" w:rsidRPr="00C72EFC">
        <w:rPr>
          <w:rFonts w:asciiTheme="minorHAnsi" w:hAnsiTheme="minorHAnsi" w:cstheme="minorHAnsi"/>
          <w:sz w:val="22"/>
          <w:szCs w:val="22"/>
        </w:rPr>
        <w:t xml:space="preserve"> </w:t>
      </w:r>
      <w:r w:rsidR="000E3093">
        <w:rPr>
          <w:rFonts w:asciiTheme="minorHAnsi" w:hAnsiTheme="minorHAnsi" w:cstheme="minorHAnsi"/>
          <w:sz w:val="22"/>
          <w:szCs w:val="22"/>
        </w:rPr>
        <w:t>2</w:t>
      </w:r>
      <w:r w:rsidRPr="00C72EFC">
        <w:rPr>
          <w:rFonts w:asciiTheme="minorHAnsi" w:hAnsiTheme="minorHAnsi" w:cstheme="minorHAnsi"/>
          <w:sz w:val="22"/>
          <w:szCs w:val="22"/>
        </w:rPr>
        <w:t>.</w:t>
      </w:r>
      <w:r w:rsidR="00C72EFC" w:rsidRPr="00C72EFC">
        <w:rPr>
          <w:rFonts w:asciiTheme="minorHAnsi" w:hAnsiTheme="minorHAnsi" w:cstheme="minorHAnsi"/>
          <w:sz w:val="22"/>
          <w:szCs w:val="22"/>
        </w:rPr>
        <w:t xml:space="preserve"> </w:t>
      </w:r>
      <w:r w:rsidRPr="00C72EFC">
        <w:rPr>
          <w:rFonts w:asciiTheme="minorHAnsi" w:hAnsiTheme="minorHAnsi" w:cstheme="minorHAnsi"/>
          <w:sz w:val="22"/>
          <w:szCs w:val="22"/>
        </w:rPr>
        <w:t>202</w:t>
      </w:r>
      <w:r w:rsidR="000E3093">
        <w:rPr>
          <w:rFonts w:asciiTheme="minorHAnsi" w:hAnsiTheme="minorHAnsi" w:cstheme="minorHAnsi"/>
          <w:sz w:val="22"/>
          <w:szCs w:val="22"/>
        </w:rPr>
        <w:t>2</w:t>
      </w:r>
    </w:p>
    <w:p w14:paraId="25AAF219" w14:textId="77777777" w:rsidR="00581EAC" w:rsidRPr="007E7B88" w:rsidRDefault="00581EAC" w:rsidP="00581EAC">
      <w:pPr>
        <w:pStyle w:val="Naslov1"/>
      </w:pPr>
      <w:r w:rsidRPr="007E7B88">
        <w:t xml:space="preserve">Obvestilo o popravkih »POROČILA O SLOVENSKEM TRGU NEPREMIČNIN za leto 2020« </w:t>
      </w:r>
    </w:p>
    <w:p w14:paraId="2A1662EE" w14:textId="77777777" w:rsidR="00581EAC" w:rsidRPr="007E7B88" w:rsidRDefault="00581EAC" w:rsidP="00581EAC">
      <w:pPr>
        <w:jc w:val="both"/>
        <w:rPr>
          <w:rFonts w:asciiTheme="minorHAnsi" w:hAnsiTheme="minorHAnsi" w:cstheme="minorHAnsi"/>
          <w:sz w:val="22"/>
          <w:szCs w:val="22"/>
        </w:rPr>
      </w:pPr>
    </w:p>
    <w:p w14:paraId="37DE00A1" w14:textId="77777777" w:rsidR="00581EAC" w:rsidRPr="000E3093" w:rsidRDefault="00581EAC" w:rsidP="00581EAC">
      <w:pPr>
        <w:jc w:val="both"/>
        <w:rPr>
          <w:rFonts w:asciiTheme="minorHAnsi" w:hAnsiTheme="minorHAnsi" w:cstheme="minorHAnsi"/>
          <w:sz w:val="22"/>
          <w:szCs w:val="22"/>
        </w:rPr>
      </w:pPr>
      <w:r w:rsidRPr="007E7B88">
        <w:rPr>
          <w:rFonts w:asciiTheme="minorHAnsi" w:hAnsiTheme="minorHAnsi" w:cstheme="minorHAnsi"/>
          <w:sz w:val="22"/>
          <w:szCs w:val="22"/>
        </w:rPr>
        <w:t>V »Poročilu o slovenskem nepremičninskem trgu za leto 2020«, objavljenem  5. avgusta 2021 je</w:t>
      </w:r>
      <w:r w:rsidRPr="007E7B88">
        <w:rPr>
          <w:rFonts w:asciiTheme="minorHAnsi" w:hAnsiTheme="minorHAnsi" w:cstheme="minorHAnsi"/>
          <w:color w:val="FF0000"/>
          <w:sz w:val="22"/>
          <w:szCs w:val="22"/>
        </w:rPr>
        <w:t xml:space="preserve"> </w:t>
      </w:r>
      <w:r w:rsidRPr="007E7B88">
        <w:rPr>
          <w:rFonts w:asciiTheme="minorHAnsi" w:hAnsiTheme="minorHAnsi" w:cstheme="minorHAnsi"/>
          <w:sz w:val="22"/>
          <w:szCs w:val="22"/>
        </w:rPr>
        <w:t>prišlo do odkritja nekaj napak. Dne 27. 8. 2021 smo objavljeno poročilo in verzijo za ovirane osebe nadomestili s popravljeno različico</w:t>
      </w:r>
      <w:r>
        <w:rPr>
          <w:rFonts w:asciiTheme="minorHAnsi" w:hAnsiTheme="minorHAnsi" w:cstheme="minorHAnsi"/>
          <w:sz w:val="22"/>
          <w:szCs w:val="22"/>
        </w:rPr>
        <w:t xml:space="preserve"> </w:t>
      </w:r>
      <w:r w:rsidRPr="007E7B88">
        <w:rPr>
          <w:rFonts w:asciiTheme="minorHAnsi" w:hAnsiTheme="minorHAnsi" w:cstheme="minorHAnsi"/>
          <w:sz w:val="22"/>
          <w:szCs w:val="22"/>
        </w:rPr>
        <w:t>(</w:t>
      </w:r>
      <w:r w:rsidRPr="000E3093">
        <w:rPr>
          <w:rFonts w:asciiTheme="minorHAnsi" w:hAnsiTheme="minorHAnsi" w:cstheme="minorHAnsi"/>
          <w:color w:val="323E4F" w:themeColor="text2" w:themeShade="BF"/>
          <w:sz w:val="22"/>
          <w:szCs w:val="22"/>
        </w:rPr>
        <w:t>novo besedilo je v temno modri barvi</w:t>
      </w:r>
      <w:r w:rsidRPr="000E3093">
        <w:rPr>
          <w:rFonts w:asciiTheme="minorHAnsi" w:hAnsiTheme="minorHAnsi" w:cstheme="minorHAnsi"/>
          <w:sz w:val="22"/>
          <w:szCs w:val="22"/>
        </w:rPr>
        <w:t>).</w:t>
      </w:r>
    </w:p>
    <w:p w14:paraId="5ACAF4DB" w14:textId="77777777" w:rsidR="00581EAC" w:rsidRPr="007E7B88" w:rsidRDefault="00581EAC" w:rsidP="00581EAC">
      <w:pPr>
        <w:jc w:val="both"/>
        <w:rPr>
          <w:rFonts w:asciiTheme="minorHAnsi" w:hAnsiTheme="minorHAnsi" w:cstheme="minorHAnsi"/>
          <w:sz w:val="22"/>
          <w:szCs w:val="22"/>
        </w:rPr>
      </w:pPr>
    </w:p>
    <w:p w14:paraId="372063A1" w14:textId="77777777" w:rsidR="00581EAC" w:rsidRPr="007E7B88" w:rsidRDefault="00581EAC" w:rsidP="00581EAC">
      <w:pPr>
        <w:jc w:val="both"/>
        <w:rPr>
          <w:rFonts w:asciiTheme="minorHAnsi" w:hAnsiTheme="minorHAnsi" w:cstheme="minorHAnsi"/>
          <w:sz w:val="22"/>
          <w:szCs w:val="22"/>
        </w:rPr>
      </w:pPr>
      <w:r>
        <w:rPr>
          <w:rFonts w:asciiTheme="minorHAnsi" w:hAnsiTheme="minorHAnsi" w:cstheme="minorHAnsi"/>
          <w:sz w:val="22"/>
          <w:szCs w:val="22"/>
        </w:rPr>
        <w:t xml:space="preserve">Popravki se nanašajo na : </w:t>
      </w:r>
      <w:r w:rsidRPr="007E7B88">
        <w:rPr>
          <w:rFonts w:asciiTheme="minorHAnsi" w:hAnsiTheme="minorHAnsi" w:cstheme="minorHAnsi"/>
          <w:sz w:val="22"/>
          <w:szCs w:val="22"/>
        </w:rPr>
        <w:t xml:space="preserve"> </w:t>
      </w:r>
    </w:p>
    <w:p w14:paraId="709AEACE" w14:textId="77777777" w:rsidR="00581EAC" w:rsidRPr="007E7B88" w:rsidRDefault="00581EAC" w:rsidP="00581EAC">
      <w:pPr>
        <w:pStyle w:val="Odstavekseznama"/>
        <w:numPr>
          <w:ilvl w:val="0"/>
          <w:numId w:val="1"/>
        </w:numPr>
        <w:spacing w:after="160" w:line="259" w:lineRule="auto"/>
        <w:jc w:val="both"/>
        <w:rPr>
          <w:rFonts w:asciiTheme="minorHAnsi" w:hAnsiTheme="minorHAnsi" w:cstheme="minorHAnsi"/>
          <w:sz w:val="22"/>
          <w:szCs w:val="22"/>
        </w:rPr>
      </w:pPr>
      <w:r w:rsidRPr="007E7B88">
        <w:rPr>
          <w:rFonts w:asciiTheme="minorHAnsi" w:hAnsiTheme="minorHAnsi" w:cstheme="minorHAnsi"/>
          <w:sz w:val="22"/>
          <w:szCs w:val="22"/>
        </w:rPr>
        <w:t xml:space="preserve">Po opozorilu Stanovanjskega sklada RS o netočnosti navedb glede investitorjev stanovanjskih projektov na Brdu je bil na strani 39 (oziroma na strani 36 v verziji za ovirane osebe) zamenjan odstavek, ki je glasil: </w:t>
      </w:r>
    </w:p>
    <w:p w14:paraId="022EE071" w14:textId="77777777" w:rsidR="00581EAC" w:rsidRPr="007E7B88" w:rsidRDefault="00581EAC" w:rsidP="00581EAC">
      <w:pPr>
        <w:spacing w:after="160" w:line="259" w:lineRule="auto"/>
        <w:ind w:left="360"/>
        <w:jc w:val="both"/>
        <w:rPr>
          <w:rFonts w:asciiTheme="minorHAnsi" w:hAnsiTheme="minorHAnsi" w:cstheme="minorHAnsi"/>
          <w:i/>
          <w:iCs/>
          <w:sz w:val="22"/>
          <w:szCs w:val="22"/>
        </w:rPr>
      </w:pPr>
      <w:r w:rsidRPr="007E7B88">
        <w:rPr>
          <w:rFonts w:asciiTheme="minorHAnsi" w:hAnsiTheme="minorHAnsi" w:cstheme="minorHAnsi"/>
          <w:sz w:val="22"/>
          <w:szCs w:val="22"/>
        </w:rPr>
        <w:t>»</w:t>
      </w:r>
      <w:r w:rsidRPr="007E7B88">
        <w:rPr>
          <w:rFonts w:asciiTheme="minorHAnsi" w:hAnsiTheme="minorHAnsi" w:cstheme="minorHAnsi"/>
          <w:i/>
          <w:iCs/>
          <w:sz w:val="22"/>
          <w:szCs w:val="22"/>
        </w:rPr>
        <w:t>LAO »Viško polje, Brdo, Vrhovci« leži na zahodnem obrobju strnjenega dela mesta. Vključuje več manjših stanovanjskih naselij, zgrajenih v različnih obdobjih. Na primer naselja iz 70-ih let prejšnjega stoletja ob Viški cesti in ob železnici, naselje Grba iz 80-ih let, Nova Grbina iz začetka tega tisočletja in</w:t>
      </w:r>
      <w:r w:rsidRPr="007E7B88">
        <w:rPr>
          <w:rFonts w:asciiTheme="minorHAnsi" w:hAnsiTheme="minorHAnsi" w:cstheme="minorHAnsi"/>
          <w:i/>
          <w:iCs/>
          <w:color w:val="525252" w:themeColor="accent3" w:themeShade="80"/>
          <w:sz w:val="22"/>
          <w:szCs w:val="22"/>
        </w:rPr>
        <w:t xml:space="preserve"> </w:t>
      </w:r>
      <w:r w:rsidRPr="007E7B88">
        <w:rPr>
          <w:rFonts w:asciiTheme="minorHAnsi" w:hAnsiTheme="minorHAnsi" w:cstheme="minorHAnsi"/>
          <w:b/>
          <w:bCs/>
          <w:i/>
          <w:iCs/>
          <w:color w:val="525252" w:themeColor="accent3" w:themeShade="80"/>
          <w:sz w:val="22"/>
          <w:szCs w:val="22"/>
        </w:rPr>
        <w:t>novo naselje stanovanjskega sklada Zeleni gaj (drugo fazo, ki je še v gradnji predstavljajo stanovanja za oddajanje v najem). Poleg projekta republiškega in mestnega stanovanjskega sklada Zeleni gaj, ki je bil oziroma je največji ljubljanski stanovanjski projekt v zadnjih desetih letih,</w:t>
      </w:r>
      <w:r w:rsidRPr="007E7B88">
        <w:rPr>
          <w:rFonts w:asciiTheme="minorHAnsi" w:hAnsiTheme="minorHAnsi" w:cstheme="minorHAnsi"/>
          <w:i/>
          <w:iCs/>
          <w:color w:val="525252" w:themeColor="accent3" w:themeShade="80"/>
          <w:sz w:val="22"/>
          <w:szCs w:val="22"/>
        </w:rPr>
        <w:t xml:space="preserve"> </w:t>
      </w:r>
      <w:r w:rsidRPr="007E7B88">
        <w:rPr>
          <w:rFonts w:asciiTheme="minorHAnsi" w:hAnsiTheme="minorHAnsi" w:cstheme="minorHAnsi"/>
          <w:i/>
          <w:iCs/>
          <w:sz w:val="22"/>
          <w:szCs w:val="22"/>
        </w:rPr>
        <w:t>na tem območju rastejo predvsem manjše večstanovanjske stavbe oziroma tako imenovani vila bloki.«</w:t>
      </w:r>
    </w:p>
    <w:p w14:paraId="5B650F6A" w14:textId="77777777" w:rsidR="00581EAC" w:rsidRPr="007E7B88" w:rsidRDefault="00581EAC" w:rsidP="00581EAC">
      <w:pPr>
        <w:ind w:left="360"/>
        <w:jc w:val="both"/>
        <w:rPr>
          <w:rFonts w:asciiTheme="minorHAnsi" w:hAnsiTheme="minorHAnsi" w:cstheme="minorHAnsi"/>
          <w:sz w:val="22"/>
          <w:szCs w:val="22"/>
        </w:rPr>
      </w:pPr>
      <w:r w:rsidRPr="007E7B88">
        <w:rPr>
          <w:rFonts w:asciiTheme="minorHAnsi" w:hAnsiTheme="minorHAnsi" w:cstheme="minorHAnsi"/>
          <w:sz w:val="22"/>
          <w:szCs w:val="22"/>
        </w:rPr>
        <w:t>Pojasnilo SSRS: Projekt Zeleni gaj na Brdu v Ljubljani je bil projekt izgradnje stanovanj za prodajo na trgu Stanovanjskega sklada Republike Slovenije, javnega sklada in ne JSS MOL. Projekt JSS MOL  - neprofitna najemna stanovanja na Novem Brdu, ki je čez cesto od projekta Zeleni gaj na Brdu (in ga je sofinanciral Stanovanjski sklad RS po svojem Programu za zagotavljanje javnih najemnih stanovanj) je bil dokončan v prvi polovici leta 2021, medtem ko bo v letu 2021 zaključen poleg tega stoječi projekt najemnih stanovanj Stanovanjskega sklada RS Novo Brdo za tržno oddajo.</w:t>
      </w:r>
    </w:p>
    <w:p w14:paraId="4F0D3079" w14:textId="77777777" w:rsidR="00581EAC" w:rsidRPr="007E7B88" w:rsidRDefault="00581EAC" w:rsidP="00581EAC">
      <w:pPr>
        <w:ind w:left="720"/>
        <w:jc w:val="both"/>
        <w:rPr>
          <w:rFonts w:asciiTheme="minorHAnsi" w:hAnsiTheme="minorHAnsi" w:cstheme="minorHAnsi"/>
          <w:sz w:val="22"/>
          <w:szCs w:val="22"/>
        </w:rPr>
      </w:pPr>
    </w:p>
    <w:p w14:paraId="48097011" w14:textId="77777777" w:rsidR="00581EAC" w:rsidRPr="007E7B88" w:rsidRDefault="00581EAC" w:rsidP="00581EAC">
      <w:pPr>
        <w:pStyle w:val="Odstavekseznama"/>
        <w:numPr>
          <w:ilvl w:val="0"/>
          <w:numId w:val="1"/>
        </w:numPr>
        <w:spacing w:after="160" w:line="259" w:lineRule="auto"/>
        <w:jc w:val="both"/>
        <w:rPr>
          <w:rFonts w:asciiTheme="minorHAnsi" w:hAnsiTheme="minorHAnsi" w:cstheme="minorHAnsi"/>
          <w:sz w:val="22"/>
          <w:szCs w:val="22"/>
        </w:rPr>
      </w:pPr>
      <w:r w:rsidRPr="007E7B88">
        <w:rPr>
          <w:rFonts w:asciiTheme="minorHAnsi" w:hAnsiTheme="minorHAnsi" w:cstheme="minorHAnsi"/>
          <w:sz w:val="22"/>
          <w:szCs w:val="22"/>
        </w:rPr>
        <w:t>V poglavju »SEVERNA OKOLICA LJUBLJANE« (stran 72 oziroma stran 69 v verziji za ovirane osebe) je bilo na sliki 25 in v sledečih preglednicah popravljeno ime lokalnega analitičnega območja »LAO SORA, SMLEDNIK, VODICE, DOBENO«. Iz imena je odstranjena »SORA«</w:t>
      </w:r>
      <w:r>
        <w:rPr>
          <w:rFonts w:asciiTheme="minorHAnsi" w:hAnsiTheme="minorHAnsi" w:cstheme="minorHAnsi"/>
          <w:sz w:val="22"/>
          <w:szCs w:val="22"/>
        </w:rPr>
        <w:t xml:space="preserve">. Podatki za naselje Sora so že </w:t>
      </w:r>
      <w:r w:rsidRPr="007E7B88">
        <w:rPr>
          <w:rFonts w:asciiTheme="minorHAnsi" w:hAnsiTheme="minorHAnsi" w:cstheme="minorHAnsi"/>
          <w:sz w:val="22"/>
          <w:szCs w:val="22"/>
        </w:rPr>
        <w:t>vključen</w:t>
      </w:r>
      <w:r>
        <w:rPr>
          <w:rFonts w:asciiTheme="minorHAnsi" w:hAnsiTheme="minorHAnsi" w:cstheme="minorHAnsi"/>
          <w:sz w:val="22"/>
          <w:szCs w:val="22"/>
        </w:rPr>
        <w:t>i</w:t>
      </w:r>
      <w:r w:rsidRPr="007E7B88">
        <w:rPr>
          <w:rFonts w:asciiTheme="minorHAnsi" w:hAnsiTheme="minorHAnsi" w:cstheme="minorHAnsi"/>
          <w:sz w:val="22"/>
          <w:szCs w:val="22"/>
        </w:rPr>
        <w:t xml:space="preserve"> v »LAO MEDVODE, STANEŽIČE, PIRNIČE«.</w:t>
      </w:r>
    </w:p>
    <w:p w14:paraId="2D1D1B69" w14:textId="77777777" w:rsidR="00581EAC" w:rsidRPr="007E7B88" w:rsidRDefault="00581EAC" w:rsidP="00581EAC">
      <w:pPr>
        <w:pStyle w:val="Odstavekseznama"/>
        <w:spacing w:after="160" w:line="259" w:lineRule="auto"/>
        <w:ind w:left="360"/>
        <w:jc w:val="both"/>
        <w:rPr>
          <w:rFonts w:asciiTheme="minorHAnsi" w:hAnsiTheme="minorHAnsi" w:cstheme="minorHAnsi"/>
          <w:sz w:val="22"/>
          <w:szCs w:val="22"/>
        </w:rPr>
      </w:pPr>
    </w:p>
    <w:p w14:paraId="50B15FD0" w14:textId="77777777" w:rsidR="00581EAC" w:rsidRPr="007E7B88" w:rsidRDefault="00581EAC" w:rsidP="00581EAC">
      <w:pPr>
        <w:pStyle w:val="Odstavekseznama"/>
        <w:numPr>
          <w:ilvl w:val="0"/>
          <w:numId w:val="1"/>
        </w:numPr>
        <w:spacing w:after="160" w:line="259" w:lineRule="auto"/>
        <w:jc w:val="both"/>
        <w:rPr>
          <w:rFonts w:asciiTheme="minorHAnsi" w:hAnsiTheme="minorHAnsi" w:cstheme="minorHAnsi"/>
          <w:sz w:val="22"/>
          <w:szCs w:val="22"/>
        </w:rPr>
      </w:pPr>
      <w:r w:rsidRPr="007E7B88">
        <w:rPr>
          <w:rFonts w:asciiTheme="minorHAnsi" w:hAnsiTheme="minorHAnsi" w:cstheme="minorHAnsi"/>
          <w:sz w:val="22"/>
          <w:szCs w:val="22"/>
        </w:rPr>
        <w:t>V preglednici 91 (stran 94) je odstranjena zadnja vrstica s podatki za lokalno analitično območje »LAO TOLMIN, KOBARID«, ki ne sodi v tržno analitično območje »TAO NOVA GORICA, VIPAVSKA DOLINA, BRDA« in je upoštevano v »TAO POSOČJE IN IDRIJSKO OBMOČJE«.</w:t>
      </w:r>
    </w:p>
    <w:p w14:paraId="3FB59224" w14:textId="77777777" w:rsidR="00581EAC" w:rsidRPr="007E7B88" w:rsidRDefault="00581EAC" w:rsidP="00581EAC">
      <w:pPr>
        <w:pStyle w:val="Odstavekseznama"/>
        <w:rPr>
          <w:rFonts w:asciiTheme="minorHAnsi" w:hAnsiTheme="minorHAnsi" w:cstheme="minorHAnsi"/>
          <w:sz w:val="22"/>
          <w:szCs w:val="22"/>
        </w:rPr>
      </w:pPr>
    </w:p>
    <w:p w14:paraId="33B45847" w14:textId="77777777" w:rsidR="00581EAC" w:rsidRPr="007E7B88" w:rsidRDefault="00581EAC" w:rsidP="00581EAC">
      <w:pPr>
        <w:pStyle w:val="Odstavekseznama"/>
        <w:numPr>
          <w:ilvl w:val="0"/>
          <w:numId w:val="1"/>
        </w:numPr>
        <w:spacing w:after="160" w:line="259" w:lineRule="auto"/>
        <w:jc w:val="both"/>
        <w:rPr>
          <w:rFonts w:asciiTheme="minorHAnsi" w:hAnsiTheme="minorHAnsi" w:cstheme="minorHAnsi"/>
          <w:sz w:val="22"/>
          <w:szCs w:val="22"/>
        </w:rPr>
      </w:pPr>
      <w:r w:rsidRPr="007E7B88">
        <w:rPr>
          <w:rFonts w:asciiTheme="minorHAnsi" w:hAnsiTheme="minorHAnsi" w:cstheme="minorHAnsi"/>
          <w:sz w:val="22"/>
          <w:szCs w:val="22"/>
        </w:rPr>
        <w:t xml:space="preserve">V preglednici 181 (stran 133 oziroma stran 130 v verziji za ovirane osebe) </w:t>
      </w:r>
      <w:r>
        <w:rPr>
          <w:rFonts w:asciiTheme="minorHAnsi" w:hAnsiTheme="minorHAnsi" w:cstheme="minorHAnsi"/>
          <w:sz w:val="22"/>
          <w:szCs w:val="22"/>
        </w:rPr>
        <w:t>so bila zamenjana imena</w:t>
      </w:r>
      <w:r w:rsidRPr="007E7B88">
        <w:rPr>
          <w:rFonts w:asciiTheme="minorHAnsi" w:hAnsiTheme="minorHAnsi" w:cstheme="minorHAnsi"/>
          <w:sz w:val="22"/>
          <w:szCs w:val="22"/>
        </w:rPr>
        <w:t xml:space="preserve"> lokalnih analitičnih območij</w:t>
      </w:r>
      <w:r>
        <w:rPr>
          <w:rFonts w:asciiTheme="minorHAnsi" w:hAnsiTheme="minorHAnsi" w:cstheme="minorHAnsi"/>
          <w:sz w:val="22"/>
          <w:szCs w:val="22"/>
        </w:rPr>
        <w:t xml:space="preserve"> (</w:t>
      </w:r>
      <w:r w:rsidRPr="007E7B88">
        <w:rPr>
          <w:rFonts w:asciiTheme="minorHAnsi" w:hAnsiTheme="minorHAnsi" w:cstheme="minorHAnsi"/>
          <w:sz w:val="22"/>
          <w:szCs w:val="22"/>
        </w:rPr>
        <w:t>LAO</w:t>
      </w:r>
      <w:r>
        <w:rPr>
          <w:rFonts w:asciiTheme="minorHAnsi" w:hAnsiTheme="minorHAnsi" w:cstheme="minorHAnsi"/>
          <w:sz w:val="22"/>
          <w:szCs w:val="22"/>
        </w:rPr>
        <w:t>)</w:t>
      </w:r>
      <w:r w:rsidRPr="007E7B88">
        <w:rPr>
          <w:rFonts w:asciiTheme="minorHAnsi" w:hAnsiTheme="minorHAnsi" w:cstheme="minorHAnsi"/>
          <w:sz w:val="22"/>
          <w:szCs w:val="22"/>
        </w:rPr>
        <w:t>, ker so bila napačno zvezana z odgovarjajočimi podatki.</w:t>
      </w:r>
    </w:p>
    <w:p w14:paraId="28AB7688" w14:textId="77777777" w:rsidR="00581EAC" w:rsidRPr="007E7B88" w:rsidRDefault="00581EAC" w:rsidP="00581EAC">
      <w:pPr>
        <w:pStyle w:val="Odstavekseznama"/>
        <w:rPr>
          <w:rFonts w:asciiTheme="minorHAnsi" w:hAnsiTheme="minorHAnsi" w:cstheme="minorHAnsi"/>
          <w:sz w:val="22"/>
          <w:szCs w:val="22"/>
        </w:rPr>
      </w:pPr>
    </w:p>
    <w:p w14:paraId="307EAF0E" w14:textId="77777777" w:rsidR="00581EAC" w:rsidRDefault="00581EAC" w:rsidP="00581EAC">
      <w:pPr>
        <w:spacing w:line="240" w:lineRule="auto"/>
        <w:jc w:val="both"/>
        <w:rPr>
          <w:rFonts w:asciiTheme="minorHAnsi" w:hAnsiTheme="minorHAnsi" w:cstheme="minorHAnsi"/>
          <w:b/>
          <w:bCs/>
          <w:sz w:val="22"/>
          <w:szCs w:val="22"/>
        </w:rPr>
      </w:pPr>
    </w:p>
    <w:p w14:paraId="5B1B6F48" w14:textId="1C6E1C51" w:rsidR="00581EAC" w:rsidRDefault="00581EAC" w:rsidP="00581EAC">
      <w:pPr>
        <w:spacing w:line="240" w:lineRule="auto"/>
        <w:jc w:val="both"/>
        <w:rPr>
          <w:rFonts w:asciiTheme="minorHAnsi" w:hAnsiTheme="minorHAnsi" w:cstheme="minorHAnsi"/>
          <w:sz w:val="22"/>
          <w:szCs w:val="22"/>
        </w:rPr>
      </w:pPr>
      <w:r w:rsidRPr="00C72EFC">
        <w:rPr>
          <w:rFonts w:asciiTheme="minorHAnsi" w:hAnsiTheme="minorHAnsi" w:cstheme="minorHAnsi"/>
          <w:sz w:val="22"/>
          <w:szCs w:val="22"/>
        </w:rPr>
        <w:lastRenderedPageBreak/>
        <w:t xml:space="preserve">Dne </w:t>
      </w:r>
      <w:r w:rsidR="00C72EFC" w:rsidRPr="00C72EFC">
        <w:rPr>
          <w:rFonts w:asciiTheme="minorHAnsi" w:hAnsiTheme="minorHAnsi" w:cstheme="minorHAnsi"/>
          <w:sz w:val="22"/>
          <w:szCs w:val="22"/>
        </w:rPr>
        <w:t>23</w:t>
      </w:r>
      <w:r w:rsidRPr="00C72EFC">
        <w:rPr>
          <w:rFonts w:asciiTheme="minorHAnsi" w:hAnsiTheme="minorHAnsi" w:cstheme="minorHAnsi"/>
          <w:sz w:val="22"/>
          <w:szCs w:val="22"/>
        </w:rPr>
        <w:t xml:space="preserve">. </w:t>
      </w:r>
      <w:r w:rsidR="00C72EFC" w:rsidRPr="00C72EFC">
        <w:rPr>
          <w:rFonts w:asciiTheme="minorHAnsi" w:hAnsiTheme="minorHAnsi" w:cstheme="minorHAnsi"/>
          <w:sz w:val="22"/>
          <w:szCs w:val="22"/>
        </w:rPr>
        <w:t>9</w:t>
      </w:r>
      <w:r w:rsidRPr="00C72EFC">
        <w:rPr>
          <w:rFonts w:asciiTheme="minorHAnsi" w:hAnsiTheme="minorHAnsi" w:cstheme="minorHAnsi"/>
          <w:sz w:val="22"/>
          <w:szCs w:val="22"/>
        </w:rPr>
        <w:t>. 2021 smo</w:t>
      </w:r>
      <w:r w:rsidRPr="007E7B88">
        <w:rPr>
          <w:rFonts w:asciiTheme="minorHAnsi" w:hAnsiTheme="minorHAnsi" w:cstheme="minorHAnsi"/>
          <w:sz w:val="22"/>
          <w:szCs w:val="22"/>
        </w:rPr>
        <w:t xml:space="preserve"> objavljeno poročilo in verzijo za ovirane osebe</w:t>
      </w:r>
      <w:r>
        <w:rPr>
          <w:rFonts w:asciiTheme="minorHAnsi" w:hAnsiTheme="minorHAnsi" w:cstheme="minorHAnsi"/>
          <w:sz w:val="22"/>
          <w:szCs w:val="22"/>
        </w:rPr>
        <w:t xml:space="preserve"> z dne 27. 8. 2021</w:t>
      </w:r>
      <w:r w:rsidRPr="007E7B88">
        <w:rPr>
          <w:rFonts w:asciiTheme="minorHAnsi" w:hAnsiTheme="minorHAnsi" w:cstheme="minorHAnsi"/>
          <w:sz w:val="22"/>
          <w:szCs w:val="22"/>
        </w:rPr>
        <w:t xml:space="preserve"> nadomestili </w:t>
      </w:r>
      <w:r>
        <w:rPr>
          <w:rFonts w:asciiTheme="minorHAnsi" w:hAnsiTheme="minorHAnsi" w:cstheme="minorHAnsi"/>
          <w:sz w:val="22"/>
          <w:szCs w:val="22"/>
        </w:rPr>
        <w:t xml:space="preserve">z novo </w:t>
      </w:r>
      <w:r w:rsidRPr="007E7B88">
        <w:rPr>
          <w:rFonts w:asciiTheme="minorHAnsi" w:hAnsiTheme="minorHAnsi" w:cstheme="minorHAnsi"/>
          <w:sz w:val="22"/>
          <w:szCs w:val="22"/>
        </w:rPr>
        <w:t>različico</w:t>
      </w:r>
      <w:r>
        <w:rPr>
          <w:rFonts w:asciiTheme="minorHAnsi" w:hAnsiTheme="minorHAnsi" w:cstheme="minorHAnsi"/>
          <w:sz w:val="22"/>
          <w:szCs w:val="22"/>
        </w:rPr>
        <w:t xml:space="preserve"> s sledečim popravkom:</w:t>
      </w:r>
    </w:p>
    <w:p w14:paraId="4B38753B" w14:textId="4FF62AC7" w:rsidR="00581EAC" w:rsidRDefault="00581EAC" w:rsidP="00581EAC">
      <w:pPr>
        <w:spacing w:line="240" w:lineRule="auto"/>
        <w:jc w:val="both"/>
        <w:rPr>
          <w:rFonts w:asciiTheme="minorHAnsi" w:hAnsiTheme="minorHAnsi" w:cstheme="minorHAnsi"/>
          <w:sz w:val="22"/>
          <w:szCs w:val="22"/>
        </w:rPr>
      </w:pPr>
    </w:p>
    <w:p w14:paraId="31D40609" w14:textId="661E19DD" w:rsidR="00581EAC" w:rsidRPr="00581EAC" w:rsidRDefault="00581EAC" w:rsidP="00581EAC">
      <w:pPr>
        <w:pStyle w:val="Odstavekseznama"/>
        <w:numPr>
          <w:ilvl w:val="0"/>
          <w:numId w:val="1"/>
        </w:numPr>
        <w:spacing w:line="240" w:lineRule="auto"/>
        <w:jc w:val="both"/>
        <w:rPr>
          <w:rFonts w:asciiTheme="minorHAnsi" w:hAnsiTheme="minorHAnsi" w:cstheme="minorHAnsi"/>
          <w:sz w:val="22"/>
          <w:szCs w:val="22"/>
        </w:rPr>
      </w:pPr>
      <w:r>
        <w:rPr>
          <w:rFonts w:asciiTheme="minorHAnsi" w:hAnsiTheme="minorHAnsi" w:cstheme="minorHAnsi"/>
          <w:sz w:val="22"/>
          <w:szCs w:val="22"/>
        </w:rPr>
        <w:t>V preglednici 3 (str. 15) so medsebojno zamenjani podatki o številu evidentiranih prodaj za »Garaže« in »Parkirna mesta v stavbah« za leta od 2016 do 2020.</w:t>
      </w:r>
    </w:p>
    <w:p w14:paraId="3D8E903E" w14:textId="21405D23" w:rsidR="00581EAC" w:rsidRDefault="00581EAC" w:rsidP="00581EAC">
      <w:pPr>
        <w:spacing w:line="240" w:lineRule="auto"/>
        <w:jc w:val="both"/>
        <w:rPr>
          <w:rFonts w:asciiTheme="minorHAnsi" w:hAnsiTheme="minorHAnsi" w:cstheme="minorHAnsi"/>
          <w:sz w:val="22"/>
          <w:szCs w:val="22"/>
        </w:rPr>
      </w:pPr>
    </w:p>
    <w:p w14:paraId="3D41CD8C" w14:textId="7A4B8EF5" w:rsidR="00581EAC" w:rsidRDefault="000E3093" w:rsidP="00581EAC">
      <w:p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Dne 1. 2. 2022 smo objavljeno poročilo in verzijo za ovirane osebe z dne 23. 9. 2021 nadomestili z novo različico s sledečim popravkom: </w:t>
      </w:r>
    </w:p>
    <w:p w14:paraId="27F16BEE" w14:textId="77777777" w:rsidR="00581EAC" w:rsidRDefault="00581EAC" w:rsidP="00581EAC">
      <w:pPr>
        <w:spacing w:line="240" w:lineRule="auto"/>
        <w:jc w:val="both"/>
        <w:rPr>
          <w:rFonts w:asciiTheme="minorHAnsi" w:hAnsiTheme="minorHAnsi" w:cstheme="minorHAnsi"/>
          <w:sz w:val="22"/>
          <w:szCs w:val="22"/>
        </w:rPr>
      </w:pPr>
    </w:p>
    <w:p w14:paraId="5F76068A" w14:textId="3CA3F1BB" w:rsidR="000E3093" w:rsidRPr="000E3093" w:rsidRDefault="000E3093" w:rsidP="000E3093">
      <w:pPr>
        <w:pStyle w:val="Odstavekseznama"/>
        <w:numPr>
          <w:ilvl w:val="0"/>
          <w:numId w:val="1"/>
        </w:numPr>
        <w:jc w:val="both"/>
        <w:rPr>
          <w:rFonts w:asciiTheme="minorHAnsi" w:hAnsiTheme="minorHAnsi" w:cstheme="minorHAnsi"/>
          <w:sz w:val="22"/>
          <w:szCs w:val="22"/>
        </w:rPr>
      </w:pPr>
      <w:r w:rsidRPr="000E3093">
        <w:rPr>
          <w:rFonts w:asciiTheme="minorHAnsi" w:hAnsiTheme="minorHAnsi" w:cstheme="minorHAnsi"/>
          <w:sz w:val="22"/>
          <w:szCs w:val="22"/>
        </w:rPr>
        <w:t>Na strani 17 (oziroma na strani 14 v verziji za ovirane osebe) je bil zaradi napačnih statističnih podatkov o deležu prodaj nedokončanih hiš na primarnem trgu zamenjan 1. odstavek</w:t>
      </w:r>
      <w:r>
        <w:rPr>
          <w:rFonts w:asciiTheme="minorHAnsi" w:hAnsiTheme="minorHAnsi" w:cstheme="minorHAnsi"/>
          <w:sz w:val="22"/>
          <w:szCs w:val="22"/>
        </w:rPr>
        <w:t xml:space="preserve"> </w:t>
      </w:r>
      <w:r w:rsidRPr="007E7B88">
        <w:rPr>
          <w:rFonts w:asciiTheme="minorHAnsi" w:hAnsiTheme="minorHAnsi" w:cstheme="minorHAnsi"/>
          <w:sz w:val="22"/>
          <w:szCs w:val="22"/>
        </w:rPr>
        <w:t>(</w:t>
      </w:r>
      <w:r w:rsidRPr="000E3093">
        <w:rPr>
          <w:rFonts w:asciiTheme="minorHAnsi" w:hAnsiTheme="minorHAnsi" w:cstheme="minorHAnsi"/>
          <w:color w:val="323E4F" w:themeColor="text2" w:themeShade="BF"/>
          <w:sz w:val="22"/>
          <w:szCs w:val="22"/>
        </w:rPr>
        <w:t>novo besedilo je v temno modri barvi</w:t>
      </w:r>
      <w:r w:rsidRPr="000E3093">
        <w:rPr>
          <w:rFonts w:asciiTheme="minorHAnsi" w:hAnsiTheme="minorHAnsi" w:cstheme="minorHAnsi"/>
          <w:sz w:val="22"/>
          <w:szCs w:val="22"/>
        </w:rPr>
        <w:t>), ki je glasil:</w:t>
      </w:r>
    </w:p>
    <w:p w14:paraId="188104D3" w14:textId="787D7935" w:rsidR="00581EAC" w:rsidRPr="000E3093" w:rsidRDefault="000E3093" w:rsidP="000E3093">
      <w:pPr>
        <w:pStyle w:val="Odstavekseznama"/>
        <w:ind w:left="360"/>
        <w:jc w:val="both"/>
        <w:rPr>
          <w:rFonts w:asciiTheme="minorHAnsi" w:hAnsiTheme="minorHAnsi" w:cstheme="minorHAnsi"/>
          <w:sz w:val="22"/>
          <w:szCs w:val="22"/>
        </w:rPr>
      </w:pPr>
      <w:r w:rsidRPr="000E3093">
        <w:rPr>
          <w:rFonts w:asciiTheme="minorHAnsi" w:hAnsiTheme="minorHAnsi" w:cstheme="minorHAnsi"/>
          <w:sz w:val="22"/>
          <w:szCs w:val="22"/>
        </w:rPr>
        <w:t>»</w:t>
      </w:r>
      <w:r w:rsidRPr="000E3093">
        <w:rPr>
          <w:rFonts w:asciiTheme="minorHAnsi" w:hAnsiTheme="minorHAnsi" w:cstheme="minorHAnsi"/>
          <w:color w:val="000000" w:themeColor="text1"/>
          <w:sz w:val="22"/>
          <w:szCs w:val="22"/>
        </w:rPr>
        <w:t>Leta 2020 je bilo 38 odstotkov novozgrajenih hiš prodanih nekončanih (praviloma se prodajajo v četrti ali tretji podaljšani gradbeni fazi). Delež prodaj nekončanih hiš na primarnem trgu je bil lani največji v zadnjih šestih letih. Leta 2016, ko je bil najmanjši je znašal 24 odstotkov, leta 2019 pa 26 odstotkov.</w:t>
      </w:r>
      <w:r w:rsidRPr="000E3093">
        <w:rPr>
          <w:rFonts w:asciiTheme="minorHAnsi" w:hAnsiTheme="minorHAnsi" w:cstheme="minorHAnsi"/>
          <w:sz w:val="22"/>
          <w:szCs w:val="22"/>
        </w:rPr>
        <w:t xml:space="preserve">« </w:t>
      </w:r>
    </w:p>
    <w:p w14:paraId="3B065190" w14:textId="6C951491" w:rsidR="000E3093" w:rsidRDefault="000E3093" w:rsidP="000E3093">
      <w:pPr>
        <w:jc w:val="both"/>
        <w:rPr>
          <w:rFonts w:asciiTheme="minorHAnsi" w:hAnsiTheme="minorHAnsi" w:cstheme="minorHAnsi"/>
          <w:sz w:val="22"/>
          <w:szCs w:val="22"/>
        </w:rPr>
      </w:pPr>
    </w:p>
    <w:p w14:paraId="2E42F464" w14:textId="59A66197" w:rsidR="000E3093" w:rsidRDefault="000E3093" w:rsidP="000E3093">
      <w:pPr>
        <w:jc w:val="both"/>
        <w:rPr>
          <w:rFonts w:asciiTheme="minorHAnsi" w:hAnsiTheme="minorHAnsi" w:cstheme="minorHAnsi"/>
          <w:sz w:val="22"/>
          <w:szCs w:val="22"/>
        </w:rPr>
      </w:pPr>
    </w:p>
    <w:p w14:paraId="5ACB5890" w14:textId="73C6463A" w:rsidR="005A570B" w:rsidRPr="00581EAC" w:rsidRDefault="00581EAC" w:rsidP="00581EAC">
      <w:pPr>
        <w:spacing w:line="240" w:lineRule="auto"/>
        <w:jc w:val="both"/>
        <w:rPr>
          <w:rFonts w:asciiTheme="minorHAnsi" w:hAnsiTheme="minorHAnsi" w:cstheme="minorHAnsi"/>
          <w:b/>
          <w:bCs/>
          <w:sz w:val="22"/>
          <w:szCs w:val="22"/>
        </w:rPr>
      </w:pPr>
      <w:r w:rsidRPr="007E7B88">
        <w:rPr>
          <w:rFonts w:asciiTheme="minorHAnsi" w:hAnsiTheme="minorHAnsi" w:cstheme="minorHAnsi"/>
          <w:b/>
          <w:bCs/>
          <w:sz w:val="22"/>
          <w:szCs w:val="22"/>
        </w:rPr>
        <w:t xml:space="preserve">Geodetska uprava RS </w:t>
      </w:r>
      <w:bookmarkEnd w:id="0"/>
    </w:p>
    <w:sectPr w:rsidR="005A570B" w:rsidRPr="00581EAC" w:rsidSect="00632CA2">
      <w:headerReference w:type="default" r:id="rId7"/>
      <w:footerReference w:type="default" r:id="rId8"/>
      <w:headerReference w:type="first" r:id="rId9"/>
      <w:pgSz w:w="11900" w:h="16840" w:code="9"/>
      <w:pgMar w:top="1701" w:right="1701" w:bottom="1135"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973E" w14:textId="77777777" w:rsidR="00FF275A" w:rsidRDefault="00FF275A">
      <w:pPr>
        <w:spacing w:line="240" w:lineRule="auto"/>
      </w:pPr>
      <w:r>
        <w:separator/>
      </w:r>
    </w:p>
  </w:endnote>
  <w:endnote w:type="continuationSeparator" w:id="0">
    <w:p w14:paraId="2CD96993" w14:textId="77777777" w:rsidR="00FF275A" w:rsidRDefault="00FF2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497033"/>
      <w:docPartObj>
        <w:docPartGallery w:val="Page Numbers (Bottom of Page)"/>
        <w:docPartUnique/>
      </w:docPartObj>
    </w:sdtPr>
    <w:sdtEndPr/>
    <w:sdtContent>
      <w:sdt>
        <w:sdtPr>
          <w:id w:val="1728636285"/>
          <w:docPartObj>
            <w:docPartGallery w:val="Page Numbers (Top of Page)"/>
            <w:docPartUnique/>
          </w:docPartObj>
        </w:sdtPr>
        <w:sdtEndPr/>
        <w:sdtContent>
          <w:p w14:paraId="556D9E62" w14:textId="77777777" w:rsidR="00A73986" w:rsidRDefault="00581EAC">
            <w:pPr>
              <w:pStyle w:val="Noga"/>
              <w:jc w:val="center"/>
            </w:pPr>
            <w:r w:rsidRPr="00A73986">
              <w:rPr>
                <w:sz w:val="16"/>
                <w:szCs w:val="16"/>
                <w:lang w:val="sl-SI"/>
              </w:rPr>
              <w:t xml:space="preserve">Stran </w:t>
            </w:r>
            <w:r w:rsidRPr="00A73986">
              <w:rPr>
                <w:bCs/>
                <w:sz w:val="16"/>
                <w:szCs w:val="16"/>
              </w:rPr>
              <w:fldChar w:fldCharType="begin"/>
            </w:r>
            <w:r w:rsidRPr="00A73986">
              <w:rPr>
                <w:bCs/>
                <w:sz w:val="16"/>
                <w:szCs w:val="16"/>
              </w:rPr>
              <w:instrText>PAGE</w:instrText>
            </w:r>
            <w:r w:rsidRPr="00A73986">
              <w:rPr>
                <w:bCs/>
                <w:sz w:val="16"/>
                <w:szCs w:val="16"/>
              </w:rPr>
              <w:fldChar w:fldCharType="separate"/>
            </w:r>
            <w:r>
              <w:rPr>
                <w:bCs/>
                <w:noProof/>
                <w:sz w:val="16"/>
                <w:szCs w:val="16"/>
              </w:rPr>
              <w:t>2</w:t>
            </w:r>
            <w:r w:rsidRPr="00A73986">
              <w:rPr>
                <w:bCs/>
                <w:sz w:val="16"/>
                <w:szCs w:val="16"/>
              </w:rPr>
              <w:fldChar w:fldCharType="end"/>
            </w:r>
            <w:r w:rsidRPr="00A73986">
              <w:rPr>
                <w:sz w:val="16"/>
                <w:szCs w:val="16"/>
                <w:lang w:val="sl-SI"/>
              </w:rPr>
              <w:t xml:space="preserve"> od </w:t>
            </w:r>
            <w:r w:rsidRPr="00A73986">
              <w:rPr>
                <w:bCs/>
                <w:sz w:val="16"/>
                <w:szCs w:val="16"/>
              </w:rPr>
              <w:fldChar w:fldCharType="begin"/>
            </w:r>
            <w:r w:rsidRPr="00A73986">
              <w:rPr>
                <w:bCs/>
                <w:sz w:val="16"/>
                <w:szCs w:val="16"/>
              </w:rPr>
              <w:instrText>NUMPAGES</w:instrText>
            </w:r>
            <w:r w:rsidRPr="00A73986">
              <w:rPr>
                <w:bCs/>
                <w:sz w:val="16"/>
                <w:szCs w:val="16"/>
              </w:rPr>
              <w:fldChar w:fldCharType="separate"/>
            </w:r>
            <w:r>
              <w:rPr>
                <w:bCs/>
                <w:noProof/>
                <w:sz w:val="16"/>
                <w:szCs w:val="16"/>
              </w:rPr>
              <w:t>2</w:t>
            </w:r>
            <w:r w:rsidRPr="00A73986">
              <w:rPr>
                <w:bCs/>
                <w:sz w:val="16"/>
                <w:szCs w:val="16"/>
              </w:rPr>
              <w:fldChar w:fldCharType="end"/>
            </w:r>
          </w:p>
        </w:sdtContent>
      </w:sdt>
    </w:sdtContent>
  </w:sdt>
  <w:p w14:paraId="6961F6DB" w14:textId="77777777" w:rsidR="00A73986" w:rsidRDefault="00FF27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8AA1" w14:textId="77777777" w:rsidR="00FF275A" w:rsidRDefault="00FF275A">
      <w:pPr>
        <w:spacing w:line="240" w:lineRule="auto"/>
      </w:pPr>
      <w:r>
        <w:separator/>
      </w:r>
    </w:p>
  </w:footnote>
  <w:footnote w:type="continuationSeparator" w:id="0">
    <w:p w14:paraId="5254EA3B" w14:textId="77777777" w:rsidR="00FF275A" w:rsidRDefault="00FF27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79C1" w14:textId="77777777" w:rsidR="00805AA7" w:rsidRPr="00110CBD" w:rsidRDefault="00FF275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169B0" w:rsidRPr="008F3500" w14:paraId="54CD34E1" w14:textId="77777777" w:rsidTr="0013734D">
      <w:trPr>
        <w:cantSplit/>
        <w:trHeight w:hRule="exact" w:val="847"/>
      </w:trPr>
      <w:tc>
        <w:tcPr>
          <w:tcW w:w="567" w:type="dxa"/>
        </w:tcPr>
        <w:p w14:paraId="6109ECC5" w14:textId="77777777" w:rsidR="004169B0" w:rsidRPr="008F3500" w:rsidRDefault="00581EAC" w:rsidP="004169B0">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61EE0818" wp14:editId="03B97696">
                    <wp:simplePos x="0" y="0"/>
                    <wp:positionH relativeFrom="column">
                      <wp:posOffset>29845</wp:posOffset>
                    </wp:positionH>
                    <wp:positionV relativeFrom="page">
                      <wp:posOffset>3600450</wp:posOffset>
                    </wp:positionV>
                    <wp:extent cx="215900" cy="0"/>
                    <wp:effectExtent l="6985" t="9525" r="571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AD64C4"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3OGY4s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5F728A7B" w14:textId="77777777" w:rsidR="004169B0" w:rsidRDefault="00FF275A" w:rsidP="004169B0">
    <w:pPr>
      <w:pStyle w:val="Glava"/>
      <w:tabs>
        <w:tab w:val="clear" w:pos="4320"/>
        <w:tab w:val="clear" w:pos="8640"/>
        <w:tab w:val="left" w:pos="5112"/>
      </w:tabs>
      <w:spacing w:before="120" w:line="240" w:lineRule="exact"/>
      <w:rPr>
        <w:rFonts w:cs="Arial"/>
        <w:sz w:val="16"/>
        <w:lang w:val="sl-SI"/>
      </w:rPr>
    </w:pPr>
  </w:p>
  <w:p w14:paraId="48377C5B" w14:textId="77777777" w:rsidR="004169B0" w:rsidRDefault="00FF275A" w:rsidP="004169B0">
    <w:pPr>
      <w:pStyle w:val="Glava"/>
      <w:tabs>
        <w:tab w:val="clear" w:pos="4320"/>
        <w:tab w:val="clear" w:pos="8640"/>
        <w:tab w:val="left" w:pos="5112"/>
      </w:tabs>
      <w:spacing w:before="120" w:line="240" w:lineRule="exact"/>
      <w:rPr>
        <w:rFonts w:cs="Arial"/>
        <w:sz w:val="16"/>
        <w:lang w:val="sl-SI"/>
      </w:rPr>
    </w:pPr>
  </w:p>
  <w:p w14:paraId="13AA8993" w14:textId="77777777" w:rsidR="004169B0" w:rsidRDefault="00FF275A" w:rsidP="004169B0">
    <w:pPr>
      <w:pStyle w:val="Glava"/>
      <w:tabs>
        <w:tab w:val="clear" w:pos="4320"/>
        <w:tab w:val="clear" w:pos="8640"/>
        <w:tab w:val="left" w:pos="5112"/>
      </w:tabs>
      <w:spacing w:before="120" w:line="240" w:lineRule="exact"/>
      <w:rPr>
        <w:rFonts w:cs="Arial"/>
        <w:sz w:val="16"/>
        <w:lang w:val="sl-SI"/>
      </w:rPr>
    </w:pPr>
  </w:p>
  <w:p w14:paraId="106C9011" w14:textId="77777777" w:rsidR="004169B0" w:rsidRPr="00E830EB" w:rsidRDefault="00581EAC" w:rsidP="004169B0">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7D070140" wp14:editId="10C7ED43">
          <wp:simplePos x="0" y="0"/>
          <wp:positionH relativeFrom="page">
            <wp:posOffset>0</wp:posOffset>
          </wp:positionH>
          <wp:positionV relativeFrom="page">
            <wp:posOffset>0</wp:posOffset>
          </wp:positionV>
          <wp:extent cx="4321810"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0EB">
      <w:rPr>
        <w:rFonts w:cs="Arial"/>
        <w:sz w:val="16"/>
        <w:lang w:val="sl-SI"/>
      </w:rPr>
      <w:t>Zemljemerska ulica 12, 1000 Ljubljana</w:t>
    </w:r>
    <w:r w:rsidRPr="00E830EB">
      <w:rPr>
        <w:rFonts w:cs="Arial"/>
        <w:sz w:val="16"/>
        <w:lang w:val="sl-SI"/>
      </w:rPr>
      <w:tab/>
      <w:t>T: 01 478 48 00</w:t>
    </w:r>
  </w:p>
  <w:p w14:paraId="2FDF907A" w14:textId="77777777" w:rsidR="004169B0" w:rsidRPr="00E830EB" w:rsidRDefault="00581EAC" w:rsidP="004169B0">
    <w:pPr>
      <w:pStyle w:val="Glava"/>
      <w:tabs>
        <w:tab w:val="clear" w:pos="4320"/>
        <w:tab w:val="clear" w:pos="8640"/>
        <w:tab w:val="left" w:pos="5112"/>
      </w:tabs>
      <w:spacing w:line="240" w:lineRule="exact"/>
      <w:rPr>
        <w:rFonts w:cs="Arial"/>
        <w:sz w:val="16"/>
        <w:lang w:val="sl-SI"/>
      </w:rPr>
    </w:pPr>
    <w:r w:rsidRPr="00E830EB">
      <w:rPr>
        <w:rFonts w:cs="Arial"/>
        <w:sz w:val="16"/>
        <w:lang w:val="sl-SI"/>
      </w:rPr>
      <w:tab/>
      <w:t>F: 01 478 49 09</w:t>
    </w:r>
  </w:p>
  <w:p w14:paraId="2EB669EB" w14:textId="77777777" w:rsidR="004169B0" w:rsidRPr="00E830EB" w:rsidRDefault="00581EAC" w:rsidP="004169B0">
    <w:pPr>
      <w:pStyle w:val="Glava"/>
      <w:tabs>
        <w:tab w:val="clear" w:pos="4320"/>
        <w:tab w:val="clear" w:pos="8640"/>
        <w:tab w:val="left" w:pos="5112"/>
      </w:tabs>
      <w:spacing w:line="240" w:lineRule="exact"/>
      <w:rPr>
        <w:rFonts w:cs="Arial"/>
        <w:sz w:val="16"/>
        <w:lang w:val="it-IT"/>
      </w:rPr>
    </w:pPr>
    <w:r w:rsidRPr="00E830EB">
      <w:rPr>
        <w:rFonts w:cs="Arial"/>
        <w:sz w:val="16"/>
        <w:lang w:val="sl-SI"/>
      </w:rPr>
      <w:tab/>
    </w:r>
    <w:r w:rsidRPr="00E830EB">
      <w:rPr>
        <w:rFonts w:cs="Arial"/>
        <w:sz w:val="16"/>
        <w:lang w:val="it-IT"/>
      </w:rPr>
      <w:t>E: pisarna.gu@gov.si</w:t>
    </w:r>
  </w:p>
  <w:p w14:paraId="270A2ECB" w14:textId="77777777" w:rsidR="00805AA7" w:rsidRPr="00AF3956" w:rsidRDefault="00581EAC" w:rsidP="00AF3956">
    <w:pPr>
      <w:pStyle w:val="Glava"/>
      <w:tabs>
        <w:tab w:val="clear" w:pos="4320"/>
        <w:tab w:val="clear" w:pos="8640"/>
        <w:tab w:val="left" w:pos="5112"/>
      </w:tabs>
      <w:spacing w:line="240" w:lineRule="exact"/>
      <w:rPr>
        <w:rFonts w:cs="Arial"/>
        <w:sz w:val="16"/>
        <w:lang w:val="it-IT"/>
      </w:rPr>
    </w:pPr>
    <w:r w:rsidRPr="00E830EB">
      <w:rPr>
        <w:rFonts w:cs="Arial"/>
        <w:sz w:val="16"/>
        <w:lang w:val="it-IT"/>
      </w:rPr>
      <w:tab/>
      <w:t>www.gu.gov.si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D70"/>
    <w:multiLevelType w:val="hybridMultilevel"/>
    <w:tmpl w:val="B1A80E24"/>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AC"/>
    <w:rsid w:val="000E3093"/>
    <w:rsid w:val="00264415"/>
    <w:rsid w:val="0033261B"/>
    <w:rsid w:val="003C77D6"/>
    <w:rsid w:val="00581EAC"/>
    <w:rsid w:val="005A570B"/>
    <w:rsid w:val="006E2DE8"/>
    <w:rsid w:val="00C72EFC"/>
    <w:rsid w:val="00DE08D1"/>
    <w:rsid w:val="00FF27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5256"/>
  <w15:chartTrackingRefBased/>
  <w15:docId w15:val="{B8B7D084-9F5E-4E33-A257-250455C1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1EAC"/>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581EAC"/>
    <w:pPr>
      <w:keepNext/>
      <w:spacing w:before="240" w:after="60"/>
      <w:jc w:val="both"/>
      <w:outlineLvl w:val="0"/>
    </w:pPr>
    <w:rPr>
      <w:rFonts w:asciiTheme="minorHAnsi" w:hAnsiTheme="minorHAnsi" w:cstheme="minorHAnsi"/>
      <w:b/>
      <w:kern w:val="32"/>
      <w:sz w:val="22"/>
      <w:szCs w:val="22"/>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81EAC"/>
    <w:rPr>
      <w:rFonts w:eastAsia="Times New Roman" w:cstheme="minorHAnsi"/>
      <w:b/>
      <w:kern w:val="32"/>
      <w:u w:val="single"/>
      <w:lang w:eastAsia="sl-SI"/>
    </w:rPr>
  </w:style>
  <w:style w:type="paragraph" w:styleId="Glava">
    <w:name w:val="header"/>
    <w:basedOn w:val="Navaden"/>
    <w:link w:val="GlavaZnak"/>
    <w:rsid w:val="00581EAC"/>
    <w:pPr>
      <w:tabs>
        <w:tab w:val="center" w:pos="4320"/>
        <w:tab w:val="right" w:pos="8640"/>
      </w:tabs>
    </w:pPr>
    <w:rPr>
      <w:lang w:val="en-US"/>
    </w:rPr>
  </w:style>
  <w:style w:type="character" w:customStyle="1" w:styleId="GlavaZnak">
    <w:name w:val="Glava Znak"/>
    <w:basedOn w:val="Privzetapisavaodstavka"/>
    <w:link w:val="Glava"/>
    <w:rsid w:val="00581EAC"/>
    <w:rPr>
      <w:rFonts w:ascii="Arial" w:eastAsia="Times New Roman" w:hAnsi="Arial" w:cs="Times New Roman"/>
      <w:sz w:val="20"/>
      <w:szCs w:val="24"/>
      <w:lang w:val="en-US"/>
    </w:rPr>
  </w:style>
  <w:style w:type="paragraph" w:styleId="Noga">
    <w:name w:val="footer"/>
    <w:basedOn w:val="Navaden"/>
    <w:link w:val="NogaZnak"/>
    <w:uiPriority w:val="99"/>
    <w:rsid w:val="00581EAC"/>
    <w:pPr>
      <w:tabs>
        <w:tab w:val="center" w:pos="4320"/>
        <w:tab w:val="right" w:pos="8640"/>
      </w:tabs>
    </w:pPr>
    <w:rPr>
      <w:lang w:val="en-US"/>
    </w:rPr>
  </w:style>
  <w:style w:type="character" w:customStyle="1" w:styleId="NogaZnak">
    <w:name w:val="Noga Znak"/>
    <w:basedOn w:val="Privzetapisavaodstavka"/>
    <w:link w:val="Noga"/>
    <w:uiPriority w:val="99"/>
    <w:rsid w:val="00581EAC"/>
    <w:rPr>
      <w:rFonts w:ascii="Arial" w:eastAsia="Times New Roman" w:hAnsi="Arial" w:cs="Times New Roman"/>
      <w:sz w:val="20"/>
      <w:szCs w:val="24"/>
      <w:lang w:val="en-US"/>
    </w:rPr>
  </w:style>
  <w:style w:type="paragraph" w:styleId="Odstavekseznama">
    <w:name w:val="List Paragraph"/>
    <w:basedOn w:val="Navaden"/>
    <w:uiPriority w:val="34"/>
    <w:qFormat/>
    <w:rsid w:val="00581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Perovšek</dc:creator>
  <cp:keywords/>
  <dc:description/>
  <cp:lastModifiedBy>Aleš Perovšek</cp:lastModifiedBy>
  <cp:revision>2</cp:revision>
  <dcterms:created xsi:type="dcterms:W3CDTF">2022-02-01T08:28:00Z</dcterms:created>
  <dcterms:modified xsi:type="dcterms:W3CDTF">2022-02-01T08:28:00Z</dcterms:modified>
</cp:coreProperties>
</file>