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D1E35" w14:textId="77777777" w:rsidR="009203CC" w:rsidRDefault="009203CC">
      <w:pPr>
        <w:widowControl/>
        <w:spacing w:after="160" w:line="360" w:lineRule="auto"/>
      </w:pPr>
      <w:bookmarkStart w:id="0" w:name="_Hlk145581484"/>
      <w:bookmarkStart w:id="1" w:name="_Toc117068337"/>
    </w:p>
    <w:p w14:paraId="08BD4532" w14:textId="3C7F4454" w:rsidR="004C2841" w:rsidRDefault="009203CC">
      <w:pPr>
        <w:widowControl/>
        <w:spacing w:after="160" w:line="360" w:lineRule="auto"/>
      </w:pPr>
      <w:r>
        <w:rPr>
          <w:noProof/>
        </w:rPr>
        <w:drawing>
          <wp:inline distT="0" distB="0" distL="0" distR="0" wp14:anchorId="688A4E3C" wp14:editId="6A2CD355">
            <wp:extent cx="5760720" cy="8126095"/>
            <wp:effectExtent l="0" t="0" r="0" b="8255"/>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6095"/>
                    </a:xfrm>
                    <a:prstGeom prst="rect">
                      <a:avLst/>
                    </a:prstGeom>
                    <a:noFill/>
                    <a:ln>
                      <a:noFill/>
                    </a:ln>
                  </pic:spPr>
                </pic:pic>
              </a:graphicData>
            </a:graphic>
          </wp:inline>
        </w:drawing>
      </w:r>
    </w:p>
    <w:p w14:paraId="63154936" w14:textId="79CD7EA1" w:rsidR="00192473" w:rsidRDefault="00192473">
      <w:pPr>
        <w:widowControl/>
        <w:spacing w:after="160" w:line="360" w:lineRule="auto"/>
      </w:pPr>
      <w:r>
        <w:br w:type="page"/>
      </w:r>
    </w:p>
    <w:p w14:paraId="5B7FCCD7" w14:textId="78C299E6" w:rsidR="004C2841" w:rsidRDefault="004C2841">
      <w:pPr>
        <w:widowControl/>
        <w:spacing w:after="160" w:line="360" w:lineRule="auto"/>
        <w:rPr>
          <w:rFonts w:ascii="Arial CE" w:eastAsiaTheme="majorEastAsia" w:hAnsi="Arial CE" w:cstheme="majorBidi"/>
          <w:b/>
          <w:bCs/>
          <w:caps/>
          <w:color w:val="auto"/>
          <w:spacing w:val="-10"/>
          <w:kern w:val="28"/>
          <w:sz w:val="36"/>
          <w:szCs w:val="36"/>
        </w:rPr>
      </w:pPr>
      <w:r w:rsidRPr="00DA3E7C">
        <w:rPr>
          <w:caps/>
          <w:sz w:val="36"/>
          <w:szCs w:val="36"/>
        </w:rPr>
        <w:lastRenderedPageBreak/>
        <w:t>Poročilo o slovenskem nepremičninskem trgu za prvo polletje 202</w:t>
      </w:r>
      <w:r>
        <w:rPr>
          <w:caps/>
          <w:sz w:val="36"/>
          <w:szCs w:val="36"/>
        </w:rPr>
        <w:t>3</w:t>
      </w:r>
    </w:p>
    <w:sdt>
      <w:sdtPr>
        <w:rPr>
          <w:rFonts w:asciiTheme="minorHAnsi" w:eastAsiaTheme="minorHAnsi" w:hAnsiTheme="minorHAnsi" w:cstheme="minorBidi"/>
          <w:color w:val="000000" w:themeColor="text1"/>
          <w:sz w:val="24"/>
          <w:szCs w:val="22"/>
          <w:lang w:eastAsia="en-US"/>
        </w:rPr>
        <w:id w:val="1550876028"/>
        <w:docPartObj>
          <w:docPartGallery w:val="Table of Contents"/>
          <w:docPartUnique/>
        </w:docPartObj>
      </w:sdtPr>
      <w:sdtEndPr>
        <w:rPr>
          <w:b/>
          <w:bCs/>
        </w:rPr>
      </w:sdtEndPr>
      <w:sdtContent>
        <w:p w14:paraId="2D7FEEA2" w14:textId="77777777" w:rsidR="004C2841" w:rsidRDefault="004C2841" w:rsidP="004C2841">
          <w:pPr>
            <w:pStyle w:val="NaslovTOC"/>
          </w:pPr>
          <w:r>
            <w:t>Vsebina</w:t>
          </w:r>
        </w:p>
        <w:p w14:paraId="77A9A66B" w14:textId="3D485716" w:rsidR="00D33E25" w:rsidRDefault="004C2841">
          <w:pPr>
            <w:pStyle w:val="Kazalovsebine1"/>
            <w:tabs>
              <w:tab w:val="right" w:leader="dot" w:pos="9062"/>
            </w:tabs>
            <w:rPr>
              <w:rFonts w:eastAsiaTheme="minorEastAsia"/>
              <w:noProof/>
              <w:color w:val="auto"/>
              <w:sz w:val="22"/>
              <w:lang w:eastAsia="sl-SI"/>
            </w:rPr>
          </w:pPr>
          <w:r>
            <w:fldChar w:fldCharType="begin"/>
          </w:r>
          <w:r>
            <w:instrText xml:space="preserve"> TOC \o "1-3" \h \z \u </w:instrText>
          </w:r>
          <w:r>
            <w:fldChar w:fldCharType="separate"/>
          </w:r>
          <w:hyperlink w:anchor="_Toc148956867" w:history="1">
            <w:r w:rsidR="00D33E25" w:rsidRPr="00B40A77">
              <w:rPr>
                <w:rStyle w:val="Hiperpovezava"/>
                <w:noProof/>
              </w:rPr>
              <w:t>NEPREMIČNINSKI TRG V PRVEM POLLETJU 2023</w:t>
            </w:r>
            <w:r w:rsidR="00D33E25">
              <w:rPr>
                <w:noProof/>
                <w:webHidden/>
              </w:rPr>
              <w:tab/>
            </w:r>
            <w:r w:rsidR="00D33E25">
              <w:rPr>
                <w:noProof/>
                <w:webHidden/>
              </w:rPr>
              <w:fldChar w:fldCharType="begin"/>
            </w:r>
            <w:r w:rsidR="00D33E25">
              <w:rPr>
                <w:noProof/>
                <w:webHidden/>
              </w:rPr>
              <w:instrText xml:space="preserve"> PAGEREF _Toc148956867 \h </w:instrText>
            </w:r>
            <w:r w:rsidR="00D33E25">
              <w:rPr>
                <w:noProof/>
                <w:webHidden/>
              </w:rPr>
            </w:r>
            <w:r w:rsidR="00D33E25">
              <w:rPr>
                <w:noProof/>
                <w:webHidden/>
              </w:rPr>
              <w:fldChar w:fldCharType="separate"/>
            </w:r>
            <w:r w:rsidR="00D33E25">
              <w:rPr>
                <w:noProof/>
                <w:webHidden/>
              </w:rPr>
              <w:t>3</w:t>
            </w:r>
            <w:r w:rsidR="00D33E25">
              <w:rPr>
                <w:noProof/>
                <w:webHidden/>
              </w:rPr>
              <w:fldChar w:fldCharType="end"/>
            </w:r>
          </w:hyperlink>
        </w:p>
        <w:p w14:paraId="4262459E" w14:textId="1AEDCA1B" w:rsidR="00D33E25" w:rsidRDefault="00D33E25">
          <w:pPr>
            <w:pStyle w:val="Kazalovsebine1"/>
            <w:tabs>
              <w:tab w:val="left" w:pos="440"/>
              <w:tab w:val="right" w:leader="dot" w:pos="9062"/>
            </w:tabs>
            <w:rPr>
              <w:rFonts w:eastAsiaTheme="minorEastAsia"/>
              <w:noProof/>
              <w:color w:val="auto"/>
              <w:sz w:val="22"/>
              <w:lang w:eastAsia="sl-SI"/>
            </w:rPr>
          </w:pPr>
          <w:hyperlink w:anchor="_Toc148956868" w:history="1">
            <w:r w:rsidRPr="00B40A77">
              <w:rPr>
                <w:rStyle w:val="Hiperpovezava"/>
                <w:noProof/>
              </w:rPr>
              <w:t>1.</w:t>
            </w:r>
            <w:r>
              <w:rPr>
                <w:rFonts w:eastAsiaTheme="minorEastAsia"/>
                <w:noProof/>
                <w:color w:val="auto"/>
                <w:sz w:val="22"/>
                <w:lang w:eastAsia="sl-SI"/>
              </w:rPr>
              <w:tab/>
            </w:r>
            <w:r w:rsidRPr="00B40A77">
              <w:rPr>
                <w:rStyle w:val="Hiperpovezava"/>
                <w:noProof/>
              </w:rPr>
              <w:t>OBSEG PRODAJE NEPREMIČNIN</w:t>
            </w:r>
            <w:r>
              <w:rPr>
                <w:noProof/>
                <w:webHidden/>
              </w:rPr>
              <w:tab/>
            </w:r>
            <w:r>
              <w:rPr>
                <w:noProof/>
                <w:webHidden/>
              </w:rPr>
              <w:fldChar w:fldCharType="begin"/>
            </w:r>
            <w:r>
              <w:rPr>
                <w:noProof/>
                <w:webHidden/>
              </w:rPr>
              <w:instrText xml:space="preserve"> PAGEREF _Toc148956868 \h </w:instrText>
            </w:r>
            <w:r>
              <w:rPr>
                <w:noProof/>
                <w:webHidden/>
              </w:rPr>
            </w:r>
            <w:r>
              <w:rPr>
                <w:noProof/>
                <w:webHidden/>
              </w:rPr>
              <w:fldChar w:fldCharType="separate"/>
            </w:r>
            <w:r>
              <w:rPr>
                <w:noProof/>
                <w:webHidden/>
              </w:rPr>
              <w:t>5</w:t>
            </w:r>
            <w:r>
              <w:rPr>
                <w:noProof/>
                <w:webHidden/>
              </w:rPr>
              <w:fldChar w:fldCharType="end"/>
            </w:r>
          </w:hyperlink>
        </w:p>
        <w:p w14:paraId="4F1583DB" w14:textId="3BEBB829" w:rsidR="00D33E25" w:rsidRDefault="00D33E25">
          <w:pPr>
            <w:pStyle w:val="Kazalovsebine2"/>
            <w:tabs>
              <w:tab w:val="left" w:pos="880"/>
              <w:tab w:val="right" w:leader="dot" w:pos="9062"/>
            </w:tabs>
            <w:rPr>
              <w:rFonts w:eastAsiaTheme="minorEastAsia"/>
              <w:noProof/>
              <w:color w:val="auto"/>
              <w:sz w:val="22"/>
              <w:lang w:eastAsia="sl-SI"/>
            </w:rPr>
          </w:pPr>
          <w:hyperlink w:anchor="_Toc148956869" w:history="1">
            <w:r w:rsidRPr="00B40A77">
              <w:rPr>
                <w:rStyle w:val="Hiperpovezava"/>
                <w:noProof/>
              </w:rPr>
              <w:t>1.1.</w:t>
            </w:r>
            <w:r>
              <w:rPr>
                <w:rFonts w:eastAsiaTheme="minorEastAsia"/>
                <w:noProof/>
                <w:color w:val="auto"/>
                <w:sz w:val="22"/>
                <w:lang w:eastAsia="sl-SI"/>
              </w:rPr>
              <w:tab/>
            </w:r>
            <w:r w:rsidRPr="00B40A77">
              <w:rPr>
                <w:rStyle w:val="Hiperpovezava"/>
                <w:noProof/>
              </w:rPr>
              <w:t>ŠTEVILO IN VREDNOST KUPOPRODAJNIH POSLOV Z NEPREMIČNINAMI</w:t>
            </w:r>
            <w:r>
              <w:rPr>
                <w:noProof/>
                <w:webHidden/>
              </w:rPr>
              <w:tab/>
            </w:r>
            <w:r>
              <w:rPr>
                <w:noProof/>
                <w:webHidden/>
              </w:rPr>
              <w:fldChar w:fldCharType="begin"/>
            </w:r>
            <w:r>
              <w:rPr>
                <w:noProof/>
                <w:webHidden/>
              </w:rPr>
              <w:instrText xml:space="preserve"> PAGEREF _Toc148956869 \h </w:instrText>
            </w:r>
            <w:r>
              <w:rPr>
                <w:noProof/>
                <w:webHidden/>
              </w:rPr>
            </w:r>
            <w:r>
              <w:rPr>
                <w:noProof/>
                <w:webHidden/>
              </w:rPr>
              <w:fldChar w:fldCharType="separate"/>
            </w:r>
            <w:r>
              <w:rPr>
                <w:noProof/>
                <w:webHidden/>
              </w:rPr>
              <w:t>5</w:t>
            </w:r>
            <w:r>
              <w:rPr>
                <w:noProof/>
                <w:webHidden/>
              </w:rPr>
              <w:fldChar w:fldCharType="end"/>
            </w:r>
          </w:hyperlink>
        </w:p>
        <w:p w14:paraId="07705103" w14:textId="1C796933" w:rsidR="00D33E25" w:rsidRDefault="00D33E25">
          <w:pPr>
            <w:pStyle w:val="Kazalovsebine2"/>
            <w:tabs>
              <w:tab w:val="left" w:pos="880"/>
              <w:tab w:val="right" w:leader="dot" w:pos="9062"/>
            </w:tabs>
            <w:rPr>
              <w:rFonts w:eastAsiaTheme="minorEastAsia"/>
              <w:noProof/>
              <w:color w:val="auto"/>
              <w:sz w:val="22"/>
              <w:lang w:eastAsia="sl-SI"/>
            </w:rPr>
          </w:pPr>
          <w:hyperlink w:anchor="_Toc148956870" w:history="1">
            <w:r w:rsidRPr="00B40A77">
              <w:rPr>
                <w:rStyle w:val="Hiperpovezava"/>
                <w:noProof/>
              </w:rPr>
              <w:t>1.2.</w:t>
            </w:r>
            <w:r>
              <w:rPr>
                <w:rFonts w:eastAsiaTheme="minorEastAsia"/>
                <w:noProof/>
                <w:color w:val="auto"/>
                <w:sz w:val="22"/>
                <w:lang w:eastAsia="sl-SI"/>
              </w:rPr>
              <w:tab/>
            </w:r>
            <w:r w:rsidRPr="00B40A77">
              <w:rPr>
                <w:rStyle w:val="Hiperpovezava"/>
                <w:noProof/>
              </w:rPr>
              <w:t>KUPOPRODAJE STANOVANJSKIH IN POSLOVNIH NEPREMIČNIN TER ZEMLJIŠČ ZA GRADNJO STAVB</w:t>
            </w:r>
            <w:r>
              <w:rPr>
                <w:noProof/>
                <w:webHidden/>
              </w:rPr>
              <w:tab/>
            </w:r>
            <w:r>
              <w:rPr>
                <w:noProof/>
                <w:webHidden/>
              </w:rPr>
              <w:fldChar w:fldCharType="begin"/>
            </w:r>
            <w:r>
              <w:rPr>
                <w:noProof/>
                <w:webHidden/>
              </w:rPr>
              <w:instrText xml:space="preserve"> PAGEREF _Toc148956870 \h </w:instrText>
            </w:r>
            <w:r>
              <w:rPr>
                <w:noProof/>
                <w:webHidden/>
              </w:rPr>
            </w:r>
            <w:r>
              <w:rPr>
                <w:noProof/>
                <w:webHidden/>
              </w:rPr>
              <w:fldChar w:fldCharType="separate"/>
            </w:r>
            <w:r>
              <w:rPr>
                <w:noProof/>
                <w:webHidden/>
              </w:rPr>
              <w:t>8</w:t>
            </w:r>
            <w:r>
              <w:rPr>
                <w:noProof/>
                <w:webHidden/>
              </w:rPr>
              <w:fldChar w:fldCharType="end"/>
            </w:r>
          </w:hyperlink>
        </w:p>
        <w:p w14:paraId="7AE09B81" w14:textId="012B344D" w:rsidR="00D33E25" w:rsidRDefault="00D33E25">
          <w:pPr>
            <w:pStyle w:val="Kazalovsebine3"/>
            <w:tabs>
              <w:tab w:val="left" w:pos="1320"/>
              <w:tab w:val="right" w:leader="dot" w:pos="9062"/>
            </w:tabs>
            <w:rPr>
              <w:rFonts w:eastAsiaTheme="minorEastAsia"/>
              <w:noProof/>
              <w:color w:val="auto"/>
              <w:sz w:val="22"/>
              <w:lang w:eastAsia="sl-SI"/>
            </w:rPr>
          </w:pPr>
          <w:hyperlink w:anchor="_Toc148956871" w:history="1">
            <w:r w:rsidRPr="00B40A77">
              <w:rPr>
                <w:rStyle w:val="Hiperpovezava"/>
                <w:noProof/>
              </w:rPr>
              <w:t>1.2.1.</w:t>
            </w:r>
            <w:r>
              <w:rPr>
                <w:rFonts w:eastAsiaTheme="minorEastAsia"/>
                <w:noProof/>
                <w:color w:val="auto"/>
                <w:sz w:val="22"/>
                <w:lang w:eastAsia="sl-SI"/>
              </w:rPr>
              <w:tab/>
            </w:r>
            <w:r w:rsidRPr="00B40A77">
              <w:rPr>
                <w:rStyle w:val="Hiperpovezava"/>
                <w:noProof/>
              </w:rPr>
              <w:t>Stanovanjske nepremičnine</w:t>
            </w:r>
            <w:r>
              <w:rPr>
                <w:noProof/>
                <w:webHidden/>
              </w:rPr>
              <w:tab/>
            </w:r>
            <w:r>
              <w:rPr>
                <w:noProof/>
                <w:webHidden/>
              </w:rPr>
              <w:fldChar w:fldCharType="begin"/>
            </w:r>
            <w:r>
              <w:rPr>
                <w:noProof/>
                <w:webHidden/>
              </w:rPr>
              <w:instrText xml:space="preserve"> PAGEREF _Toc148956871 \h </w:instrText>
            </w:r>
            <w:r>
              <w:rPr>
                <w:noProof/>
                <w:webHidden/>
              </w:rPr>
            </w:r>
            <w:r>
              <w:rPr>
                <w:noProof/>
                <w:webHidden/>
              </w:rPr>
              <w:fldChar w:fldCharType="separate"/>
            </w:r>
            <w:r>
              <w:rPr>
                <w:noProof/>
                <w:webHidden/>
              </w:rPr>
              <w:t>8</w:t>
            </w:r>
            <w:r>
              <w:rPr>
                <w:noProof/>
                <w:webHidden/>
              </w:rPr>
              <w:fldChar w:fldCharType="end"/>
            </w:r>
          </w:hyperlink>
        </w:p>
        <w:p w14:paraId="15BAA5A4" w14:textId="1E5CD44A" w:rsidR="00D33E25" w:rsidRDefault="00D33E25">
          <w:pPr>
            <w:pStyle w:val="Kazalovsebine3"/>
            <w:tabs>
              <w:tab w:val="left" w:pos="1320"/>
              <w:tab w:val="right" w:leader="dot" w:pos="9062"/>
            </w:tabs>
            <w:rPr>
              <w:rFonts w:eastAsiaTheme="minorEastAsia"/>
              <w:noProof/>
              <w:color w:val="auto"/>
              <w:sz w:val="22"/>
              <w:lang w:eastAsia="sl-SI"/>
            </w:rPr>
          </w:pPr>
          <w:hyperlink w:anchor="_Toc148956872" w:history="1">
            <w:r w:rsidRPr="00B40A77">
              <w:rPr>
                <w:rStyle w:val="Hiperpovezava"/>
                <w:noProof/>
              </w:rPr>
              <w:t>1.2.2.</w:t>
            </w:r>
            <w:r>
              <w:rPr>
                <w:rFonts w:eastAsiaTheme="minorEastAsia"/>
                <w:noProof/>
                <w:color w:val="auto"/>
                <w:sz w:val="22"/>
                <w:lang w:eastAsia="sl-SI"/>
              </w:rPr>
              <w:tab/>
            </w:r>
            <w:r w:rsidRPr="00B40A77">
              <w:rPr>
                <w:rStyle w:val="Hiperpovezava"/>
                <w:noProof/>
              </w:rPr>
              <w:t>Poslovne nepremičnine</w:t>
            </w:r>
            <w:r>
              <w:rPr>
                <w:noProof/>
                <w:webHidden/>
              </w:rPr>
              <w:tab/>
            </w:r>
            <w:r>
              <w:rPr>
                <w:noProof/>
                <w:webHidden/>
              </w:rPr>
              <w:fldChar w:fldCharType="begin"/>
            </w:r>
            <w:r>
              <w:rPr>
                <w:noProof/>
                <w:webHidden/>
              </w:rPr>
              <w:instrText xml:space="preserve"> PAGEREF _Toc148956872 \h </w:instrText>
            </w:r>
            <w:r>
              <w:rPr>
                <w:noProof/>
                <w:webHidden/>
              </w:rPr>
            </w:r>
            <w:r>
              <w:rPr>
                <w:noProof/>
                <w:webHidden/>
              </w:rPr>
              <w:fldChar w:fldCharType="separate"/>
            </w:r>
            <w:r>
              <w:rPr>
                <w:noProof/>
                <w:webHidden/>
              </w:rPr>
              <w:t>9</w:t>
            </w:r>
            <w:r>
              <w:rPr>
                <w:noProof/>
                <w:webHidden/>
              </w:rPr>
              <w:fldChar w:fldCharType="end"/>
            </w:r>
          </w:hyperlink>
        </w:p>
        <w:p w14:paraId="34714F22" w14:textId="23E1BF04" w:rsidR="00D33E25" w:rsidRDefault="00D33E25">
          <w:pPr>
            <w:pStyle w:val="Kazalovsebine3"/>
            <w:tabs>
              <w:tab w:val="left" w:pos="1320"/>
              <w:tab w:val="right" w:leader="dot" w:pos="9062"/>
            </w:tabs>
            <w:rPr>
              <w:rFonts w:eastAsiaTheme="minorEastAsia"/>
              <w:noProof/>
              <w:color w:val="auto"/>
              <w:sz w:val="22"/>
              <w:lang w:eastAsia="sl-SI"/>
            </w:rPr>
          </w:pPr>
          <w:hyperlink w:anchor="_Toc148956873" w:history="1">
            <w:r w:rsidRPr="00B40A77">
              <w:rPr>
                <w:rStyle w:val="Hiperpovezava"/>
                <w:noProof/>
              </w:rPr>
              <w:t>1.2.3.</w:t>
            </w:r>
            <w:r>
              <w:rPr>
                <w:rFonts w:eastAsiaTheme="minorEastAsia"/>
                <w:noProof/>
                <w:color w:val="auto"/>
                <w:sz w:val="22"/>
                <w:lang w:eastAsia="sl-SI"/>
              </w:rPr>
              <w:tab/>
            </w:r>
            <w:r w:rsidRPr="00B40A77">
              <w:rPr>
                <w:rStyle w:val="Hiperpovezava"/>
                <w:noProof/>
              </w:rPr>
              <w:t>Zemljišča za gradnjo stanovanjskih in poslovnih stavb</w:t>
            </w:r>
            <w:r>
              <w:rPr>
                <w:noProof/>
                <w:webHidden/>
              </w:rPr>
              <w:tab/>
            </w:r>
            <w:r>
              <w:rPr>
                <w:noProof/>
                <w:webHidden/>
              </w:rPr>
              <w:fldChar w:fldCharType="begin"/>
            </w:r>
            <w:r>
              <w:rPr>
                <w:noProof/>
                <w:webHidden/>
              </w:rPr>
              <w:instrText xml:space="preserve"> PAGEREF _Toc148956873 \h </w:instrText>
            </w:r>
            <w:r>
              <w:rPr>
                <w:noProof/>
                <w:webHidden/>
              </w:rPr>
            </w:r>
            <w:r>
              <w:rPr>
                <w:noProof/>
                <w:webHidden/>
              </w:rPr>
              <w:fldChar w:fldCharType="separate"/>
            </w:r>
            <w:r>
              <w:rPr>
                <w:noProof/>
                <w:webHidden/>
              </w:rPr>
              <w:t>11</w:t>
            </w:r>
            <w:r>
              <w:rPr>
                <w:noProof/>
                <w:webHidden/>
              </w:rPr>
              <w:fldChar w:fldCharType="end"/>
            </w:r>
          </w:hyperlink>
        </w:p>
        <w:p w14:paraId="79F59AEC" w14:textId="3AA12F28" w:rsidR="00D33E25" w:rsidRDefault="00D33E25">
          <w:pPr>
            <w:pStyle w:val="Kazalovsebine2"/>
            <w:tabs>
              <w:tab w:val="left" w:pos="880"/>
              <w:tab w:val="right" w:leader="dot" w:pos="9062"/>
            </w:tabs>
            <w:rPr>
              <w:rFonts w:eastAsiaTheme="minorEastAsia"/>
              <w:noProof/>
              <w:color w:val="auto"/>
              <w:sz w:val="22"/>
              <w:lang w:eastAsia="sl-SI"/>
            </w:rPr>
          </w:pPr>
          <w:hyperlink w:anchor="_Toc148956874" w:history="1">
            <w:r w:rsidRPr="00B40A77">
              <w:rPr>
                <w:rStyle w:val="Hiperpovezava"/>
                <w:noProof/>
              </w:rPr>
              <w:t>1.3.</w:t>
            </w:r>
            <w:r>
              <w:rPr>
                <w:rFonts w:eastAsiaTheme="minorEastAsia"/>
                <w:noProof/>
                <w:color w:val="auto"/>
                <w:sz w:val="22"/>
                <w:lang w:eastAsia="sl-SI"/>
              </w:rPr>
              <w:tab/>
            </w:r>
            <w:r w:rsidRPr="00B40A77">
              <w:rPr>
                <w:rStyle w:val="Hiperpovezava"/>
                <w:noProof/>
              </w:rPr>
              <w:t>Kupoprodaje kmetijskih in gozdnih zemljišč</w:t>
            </w:r>
            <w:r>
              <w:rPr>
                <w:noProof/>
                <w:webHidden/>
              </w:rPr>
              <w:tab/>
            </w:r>
            <w:r>
              <w:rPr>
                <w:noProof/>
                <w:webHidden/>
              </w:rPr>
              <w:fldChar w:fldCharType="begin"/>
            </w:r>
            <w:r>
              <w:rPr>
                <w:noProof/>
                <w:webHidden/>
              </w:rPr>
              <w:instrText xml:space="preserve"> PAGEREF _Toc148956874 \h </w:instrText>
            </w:r>
            <w:r>
              <w:rPr>
                <w:noProof/>
                <w:webHidden/>
              </w:rPr>
            </w:r>
            <w:r>
              <w:rPr>
                <w:noProof/>
                <w:webHidden/>
              </w:rPr>
              <w:fldChar w:fldCharType="separate"/>
            </w:r>
            <w:r>
              <w:rPr>
                <w:noProof/>
                <w:webHidden/>
              </w:rPr>
              <w:t>12</w:t>
            </w:r>
            <w:r>
              <w:rPr>
                <w:noProof/>
                <w:webHidden/>
              </w:rPr>
              <w:fldChar w:fldCharType="end"/>
            </w:r>
          </w:hyperlink>
        </w:p>
        <w:p w14:paraId="5E454C30" w14:textId="39A3C473" w:rsidR="00D33E25" w:rsidRDefault="00D33E25">
          <w:pPr>
            <w:pStyle w:val="Kazalovsebine1"/>
            <w:tabs>
              <w:tab w:val="left" w:pos="440"/>
              <w:tab w:val="right" w:leader="dot" w:pos="9062"/>
            </w:tabs>
            <w:rPr>
              <w:rFonts w:eastAsiaTheme="minorEastAsia"/>
              <w:noProof/>
              <w:color w:val="auto"/>
              <w:sz w:val="22"/>
              <w:lang w:eastAsia="sl-SI"/>
            </w:rPr>
          </w:pPr>
          <w:hyperlink w:anchor="_Toc148956875" w:history="1">
            <w:r w:rsidRPr="00B40A77">
              <w:rPr>
                <w:rStyle w:val="Hiperpovezava"/>
                <w:noProof/>
              </w:rPr>
              <w:t>2.</w:t>
            </w:r>
            <w:r>
              <w:rPr>
                <w:rFonts w:eastAsiaTheme="minorEastAsia"/>
                <w:noProof/>
                <w:color w:val="auto"/>
                <w:sz w:val="22"/>
                <w:lang w:eastAsia="sl-SI"/>
              </w:rPr>
              <w:tab/>
            </w:r>
            <w:r w:rsidRPr="00B40A77">
              <w:rPr>
                <w:rStyle w:val="Hiperpovezava"/>
                <w:noProof/>
              </w:rPr>
              <w:t>TRG STANOVANJSKIH NEPREMIČNIN IN ZEMLJIŠČ ZA NJIHOVO GRADNJO</w:t>
            </w:r>
            <w:r>
              <w:rPr>
                <w:noProof/>
                <w:webHidden/>
              </w:rPr>
              <w:tab/>
            </w:r>
            <w:r>
              <w:rPr>
                <w:noProof/>
                <w:webHidden/>
              </w:rPr>
              <w:fldChar w:fldCharType="begin"/>
            </w:r>
            <w:r>
              <w:rPr>
                <w:noProof/>
                <w:webHidden/>
              </w:rPr>
              <w:instrText xml:space="preserve"> PAGEREF _Toc148956875 \h </w:instrText>
            </w:r>
            <w:r>
              <w:rPr>
                <w:noProof/>
                <w:webHidden/>
              </w:rPr>
            </w:r>
            <w:r>
              <w:rPr>
                <w:noProof/>
                <w:webHidden/>
              </w:rPr>
              <w:fldChar w:fldCharType="separate"/>
            </w:r>
            <w:r>
              <w:rPr>
                <w:noProof/>
                <w:webHidden/>
              </w:rPr>
              <w:t>14</w:t>
            </w:r>
            <w:r>
              <w:rPr>
                <w:noProof/>
                <w:webHidden/>
              </w:rPr>
              <w:fldChar w:fldCharType="end"/>
            </w:r>
          </w:hyperlink>
        </w:p>
        <w:p w14:paraId="2388C267" w14:textId="039B45CD" w:rsidR="00D33E25" w:rsidRDefault="00D33E25">
          <w:pPr>
            <w:pStyle w:val="Kazalovsebine2"/>
            <w:tabs>
              <w:tab w:val="left" w:pos="880"/>
              <w:tab w:val="right" w:leader="dot" w:pos="9062"/>
            </w:tabs>
            <w:rPr>
              <w:rFonts w:eastAsiaTheme="minorEastAsia"/>
              <w:noProof/>
              <w:color w:val="auto"/>
              <w:sz w:val="22"/>
              <w:lang w:eastAsia="sl-SI"/>
            </w:rPr>
          </w:pPr>
          <w:hyperlink w:anchor="_Toc148956876" w:history="1">
            <w:r w:rsidRPr="00B40A77">
              <w:rPr>
                <w:rStyle w:val="Hiperpovezava"/>
                <w:noProof/>
              </w:rPr>
              <w:t>2.1.</w:t>
            </w:r>
            <w:r>
              <w:rPr>
                <w:rFonts w:eastAsiaTheme="minorEastAsia"/>
                <w:noProof/>
                <w:color w:val="auto"/>
                <w:sz w:val="22"/>
                <w:lang w:eastAsia="sl-SI"/>
              </w:rPr>
              <w:tab/>
            </w:r>
            <w:r w:rsidRPr="00B40A77">
              <w:rPr>
                <w:rStyle w:val="Hiperpovezava"/>
                <w:noProof/>
              </w:rPr>
              <w:t>Prodaja stanovanjskih NepremičnIN in zemljišč za njihovo gradnjo</w:t>
            </w:r>
            <w:r>
              <w:rPr>
                <w:noProof/>
                <w:webHidden/>
              </w:rPr>
              <w:tab/>
            </w:r>
            <w:r>
              <w:rPr>
                <w:noProof/>
                <w:webHidden/>
              </w:rPr>
              <w:fldChar w:fldCharType="begin"/>
            </w:r>
            <w:r>
              <w:rPr>
                <w:noProof/>
                <w:webHidden/>
              </w:rPr>
              <w:instrText xml:space="preserve"> PAGEREF _Toc148956876 \h </w:instrText>
            </w:r>
            <w:r>
              <w:rPr>
                <w:noProof/>
                <w:webHidden/>
              </w:rPr>
            </w:r>
            <w:r>
              <w:rPr>
                <w:noProof/>
                <w:webHidden/>
              </w:rPr>
              <w:fldChar w:fldCharType="separate"/>
            </w:r>
            <w:r>
              <w:rPr>
                <w:noProof/>
                <w:webHidden/>
              </w:rPr>
              <w:t>15</w:t>
            </w:r>
            <w:r>
              <w:rPr>
                <w:noProof/>
                <w:webHidden/>
              </w:rPr>
              <w:fldChar w:fldCharType="end"/>
            </w:r>
          </w:hyperlink>
        </w:p>
        <w:p w14:paraId="5096B1A6" w14:textId="53D3DF10" w:rsidR="00D33E25" w:rsidRDefault="00D33E25">
          <w:pPr>
            <w:pStyle w:val="Kazalovsebine3"/>
            <w:tabs>
              <w:tab w:val="left" w:pos="1320"/>
              <w:tab w:val="right" w:leader="dot" w:pos="9062"/>
            </w:tabs>
            <w:rPr>
              <w:rFonts w:eastAsiaTheme="minorEastAsia"/>
              <w:noProof/>
              <w:color w:val="auto"/>
              <w:sz w:val="22"/>
              <w:lang w:eastAsia="sl-SI"/>
            </w:rPr>
          </w:pPr>
          <w:hyperlink w:anchor="_Toc148956877" w:history="1">
            <w:r w:rsidRPr="00B40A77">
              <w:rPr>
                <w:rStyle w:val="Hiperpovezava"/>
                <w:noProof/>
              </w:rPr>
              <w:t>2.1.1.</w:t>
            </w:r>
            <w:r>
              <w:rPr>
                <w:rFonts w:eastAsiaTheme="minorEastAsia"/>
                <w:noProof/>
                <w:color w:val="auto"/>
                <w:sz w:val="22"/>
                <w:lang w:eastAsia="sl-SI"/>
              </w:rPr>
              <w:tab/>
            </w:r>
            <w:r w:rsidRPr="00B40A77">
              <w:rPr>
                <w:rStyle w:val="Hiperpovezava"/>
                <w:noProof/>
              </w:rPr>
              <w:t>Stanovanja v večstanovanjskih stavbah</w:t>
            </w:r>
            <w:r>
              <w:rPr>
                <w:noProof/>
                <w:webHidden/>
              </w:rPr>
              <w:tab/>
            </w:r>
            <w:r>
              <w:rPr>
                <w:noProof/>
                <w:webHidden/>
              </w:rPr>
              <w:fldChar w:fldCharType="begin"/>
            </w:r>
            <w:r>
              <w:rPr>
                <w:noProof/>
                <w:webHidden/>
              </w:rPr>
              <w:instrText xml:space="preserve"> PAGEREF _Toc148956877 \h </w:instrText>
            </w:r>
            <w:r>
              <w:rPr>
                <w:noProof/>
                <w:webHidden/>
              </w:rPr>
            </w:r>
            <w:r>
              <w:rPr>
                <w:noProof/>
                <w:webHidden/>
              </w:rPr>
              <w:fldChar w:fldCharType="separate"/>
            </w:r>
            <w:r>
              <w:rPr>
                <w:noProof/>
                <w:webHidden/>
              </w:rPr>
              <w:t>15</w:t>
            </w:r>
            <w:r>
              <w:rPr>
                <w:noProof/>
                <w:webHidden/>
              </w:rPr>
              <w:fldChar w:fldCharType="end"/>
            </w:r>
          </w:hyperlink>
        </w:p>
        <w:p w14:paraId="402A0B0A" w14:textId="4C31296E" w:rsidR="00D33E25" w:rsidRDefault="00D33E25">
          <w:pPr>
            <w:pStyle w:val="Kazalovsebine3"/>
            <w:tabs>
              <w:tab w:val="left" w:pos="1320"/>
              <w:tab w:val="right" w:leader="dot" w:pos="9062"/>
            </w:tabs>
            <w:rPr>
              <w:rFonts w:eastAsiaTheme="minorEastAsia"/>
              <w:noProof/>
              <w:color w:val="auto"/>
              <w:sz w:val="22"/>
              <w:lang w:eastAsia="sl-SI"/>
            </w:rPr>
          </w:pPr>
          <w:hyperlink w:anchor="_Toc148956878" w:history="1">
            <w:r w:rsidRPr="00B40A77">
              <w:rPr>
                <w:rStyle w:val="Hiperpovezava"/>
                <w:noProof/>
              </w:rPr>
              <w:t>2.1.2.</w:t>
            </w:r>
            <w:r>
              <w:rPr>
                <w:rFonts w:eastAsiaTheme="minorEastAsia"/>
                <w:noProof/>
                <w:color w:val="auto"/>
                <w:sz w:val="22"/>
                <w:lang w:eastAsia="sl-SI"/>
              </w:rPr>
              <w:tab/>
            </w:r>
            <w:r w:rsidRPr="00B40A77">
              <w:rPr>
                <w:rStyle w:val="Hiperpovezava"/>
                <w:noProof/>
              </w:rPr>
              <w:t>Stanovanjske hiše</w:t>
            </w:r>
            <w:r>
              <w:rPr>
                <w:noProof/>
                <w:webHidden/>
              </w:rPr>
              <w:tab/>
            </w:r>
            <w:r>
              <w:rPr>
                <w:noProof/>
                <w:webHidden/>
              </w:rPr>
              <w:fldChar w:fldCharType="begin"/>
            </w:r>
            <w:r>
              <w:rPr>
                <w:noProof/>
                <w:webHidden/>
              </w:rPr>
              <w:instrText xml:space="preserve"> PAGEREF _Toc148956878 \h </w:instrText>
            </w:r>
            <w:r>
              <w:rPr>
                <w:noProof/>
                <w:webHidden/>
              </w:rPr>
            </w:r>
            <w:r>
              <w:rPr>
                <w:noProof/>
                <w:webHidden/>
              </w:rPr>
              <w:fldChar w:fldCharType="separate"/>
            </w:r>
            <w:r>
              <w:rPr>
                <w:noProof/>
                <w:webHidden/>
              </w:rPr>
              <w:t>17</w:t>
            </w:r>
            <w:r>
              <w:rPr>
                <w:noProof/>
                <w:webHidden/>
              </w:rPr>
              <w:fldChar w:fldCharType="end"/>
            </w:r>
          </w:hyperlink>
        </w:p>
        <w:p w14:paraId="27F66164" w14:textId="08AE8653" w:rsidR="00D33E25" w:rsidRDefault="00D33E25">
          <w:pPr>
            <w:pStyle w:val="Kazalovsebine3"/>
            <w:tabs>
              <w:tab w:val="left" w:pos="1320"/>
              <w:tab w:val="right" w:leader="dot" w:pos="9062"/>
            </w:tabs>
            <w:rPr>
              <w:rFonts w:eastAsiaTheme="minorEastAsia"/>
              <w:noProof/>
              <w:color w:val="auto"/>
              <w:sz w:val="22"/>
              <w:lang w:eastAsia="sl-SI"/>
            </w:rPr>
          </w:pPr>
          <w:hyperlink w:anchor="_Toc148956879" w:history="1">
            <w:r w:rsidRPr="00B40A77">
              <w:rPr>
                <w:rStyle w:val="Hiperpovezava"/>
                <w:noProof/>
              </w:rPr>
              <w:t>2.1.3.</w:t>
            </w:r>
            <w:r>
              <w:rPr>
                <w:rFonts w:eastAsiaTheme="minorEastAsia"/>
                <w:noProof/>
                <w:color w:val="auto"/>
                <w:sz w:val="22"/>
                <w:lang w:eastAsia="sl-SI"/>
              </w:rPr>
              <w:tab/>
            </w:r>
            <w:r w:rsidRPr="00B40A77">
              <w:rPr>
                <w:rStyle w:val="Hiperpovezava"/>
                <w:noProof/>
              </w:rPr>
              <w:t>Zemljišča za gradnjo stanovanjskih stavb</w:t>
            </w:r>
            <w:r>
              <w:rPr>
                <w:noProof/>
                <w:webHidden/>
              </w:rPr>
              <w:tab/>
            </w:r>
            <w:r>
              <w:rPr>
                <w:noProof/>
                <w:webHidden/>
              </w:rPr>
              <w:fldChar w:fldCharType="begin"/>
            </w:r>
            <w:r>
              <w:rPr>
                <w:noProof/>
                <w:webHidden/>
              </w:rPr>
              <w:instrText xml:space="preserve"> PAGEREF _Toc148956879 \h </w:instrText>
            </w:r>
            <w:r>
              <w:rPr>
                <w:noProof/>
                <w:webHidden/>
              </w:rPr>
            </w:r>
            <w:r>
              <w:rPr>
                <w:noProof/>
                <w:webHidden/>
              </w:rPr>
              <w:fldChar w:fldCharType="separate"/>
            </w:r>
            <w:r>
              <w:rPr>
                <w:noProof/>
                <w:webHidden/>
              </w:rPr>
              <w:t>20</w:t>
            </w:r>
            <w:r>
              <w:rPr>
                <w:noProof/>
                <w:webHidden/>
              </w:rPr>
              <w:fldChar w:fldCharType="end"/>
            </w:r>
          </w:hyperlink>
        </w:p>
        <w:p w14:paraId="3202FC3E" w14:textId="444B67AA" w:rsidR="00D33E25" w:rsidRDefault="00D33E25">
          <w:pPr>
            <w:pStyle w:val="Kazalovsebine2"/>
            <w:tabs>
              <w:tab w:val="left" w:pos="880"/>
              <w:tab w:val="right" w:leader="dot" w:pos="9062"/>
            </w:tabs>
            <w:rPr>
              <w:rFonts w:eastAsiaTheme="minorEastAsia"/>
              <w:noProof/>
              <w:color w:val="auto"/>
              <w:sz w:val="22"/>
              <w:lang w:eastAsia="sl-SI"/>
            </w:rPr>
          </w:pPr>
          <w:hyperlink w:anchor="_Toc148956880" w:history="1">
            <w:r w:rsidRPr="00B40A77">
              <w:rPr>
                <w:rStyle w:val="Hiperpovezava"/>
                <w:noProof/>
              </w:rPr>
              <w:t>2.2.</w:t>
            </w:r>
            <w:r>
              <w:rPr>
                <w:rFonts w:eastAsiaTheme="minorEastAsia"/>
                <w:noProof/>
                <w:color w:val="auto"/>
                <w:sz w:val="22"/>
                <w:lang w:eastAsia="sl-SI"/>
              </w:rPr>
              <w:tab/>
            </w:r>
            <w:r w:rsidRPr="00B40A77">
              <w:rPr>
                <w:rStyle w:val="Hiperpovezava"/>
                <w:noProof/>
              </w:rPr>
              <w:t>Tržne cene stanovanjskih nepremičnin in zemljišč za njihovo gradnjo</w:t>
            </w:r>
            <w:r>
              <w:rPr>
                <w:noProof/>
                <w:webHidden/>
              </w:rPr>
              <w:tab/>
            </w:r>
            <w:r>
              <w:rPr>
                <w:noProof/>
                <w:webHidden/>
              </w:rPr>
              <w:fldChar w:fldCharType="begin"/>
            </w:r>
            <w:r>
              <w:rPr>
                <w:noProof/>
                <w:webHidden/>
              </w:rPr>
              <w:instrText xml:space="preserve"> PAGEREF _Toc148956880 \h </w:instrText>
            </w:r>
            <w:r>
              <w:rPr>
                <w:noProof/>
                <w:webHidden/>
              </w:rPr>
            </w:r>
            <w:r>
              <w:rPr>
                <w:noProof/>
                <w:webHidden/>
              </w:rPr>
              <w:fldChar w:fldCharType="separate"/>
            </w:r>
            <w:r>
              <w:rPr>
                <w:noProof/>
                <w:webHidden/>
              </w:rPr>
              <w:t>21</w:t>
            </w:r>
            <w:r>
              <w:rPr>
                <w:noProof/>
                <w:webHidden/>
              </w:rPr>
              <w:fldChar w:fldCharType="end"/>
            </w:r>
          </w:hyperlink>
        </w:p>
        <w:p w14:paraId="379391DE" w14:textId="294C42D3" w:rsidR="00D33E25" w:rsidRDefault="00D33E25">
          <w:pPr>
            <w:pStyle w:val="Kazalovsebine3"/>
            <w:tabs>
              <w:tab w:val="left" w:pos="1320"/>
              <w:tab w:val="right" w:leader="dot" w:pos="9062"/>
            </w:tabs>
            <w:rPr>
              <w:rFonts w:eastAsiaTheme="minorEastAsia"/>
              <w:noProof/>
              <w:color w:val="auto"/>
              <w:sz w:val="22"/>
              <w:lang w:eastAsia="sl-SI"/>
            </w:rPr>
          </w:pPr>
          <w:hyperlink w:anchor="_Toc148956881" w:history="1">
            <w:r w:rsidRPr="00B40A77">
              <w:rPr>
                <w:rStyle w:val="Hiperpovezava"/>
                <w:noProof/>
              </w:rPr>
              <w:t>2.2.1.</w:t>
            </w:r>
            <w:r>
              <w:rPr>
                <w:rFonts w:eastAsiaTheme="minorEastAsia"/>
                <w:noProof/>
                <w:color w:val="auto"/>
                <w:sz w:val="22"/>
                <w:lang w:eastAsia="sl-SI"/>
              </w:rPr>
              <w:tab/>
            </w:r>
            <w:r w:rsidRPr="00B40A77">
              <w:rPr>
                <w:rStyle w:val="Hiperpovezava"/>
                <w:noProof/>
              </w:rPr>
              <w:t>Stanovanja v večstanovanjskih stavbah</w:t>
            </w:r>
            <w:r>
              <w:rPr>
                <w:noProof/>
                <w:webHidden/>
              </w:rPr>
              <w:tab/>
            </w:r>
            <w:r>
              <w:rPr>
                <w:noProof/>
                <w:webHidden/>
              </w:rPr>
              <w:fldChar w:fldCharType="begin"/>
            </w:r>
            <w:r>
              <w:rPr>
                <w:noProof/>
                <w:webHidden/>
              </w:rPr>
              <w:instrText xml:space="preserve"> PAGEREF _Toc148956881 \h </w:instrText>
            </w:r>
            <w:r>
              <w:rPr>
                <w:noProof/>
                <w:webHidden/>
              </w:rPr>
            </w:r>
            <w:r>
              <w:rPr>
                <w:noProof/>
                <w:webHidden/>
              </w:rPr>
              <w:fldChar w:fldCharType="separate"/>
            </w:r>
            <w:r>
              <w:rPr>
                <w:noProof/>
                <w:webHidden/>
              </w:rPr>
              <w:t>21</w:t>
            </w:r>
            <w:r>
              <w:rPr>
                <w:noProof/>
                <w:webHidden/>
              </w:rPr>
              <w:fldChar w:fldCharType="end"/>
            </w:r>
          </w:hyperlink>
        </w:p>
        <w:p w14:paraId="334FC618" w14:textId="0F9970E4" w:rsidR="00D33E25" w:rsidRDefault="00D33E25">
          <w:pPr>
            <w:pStyle w:val="Kazalovsebine3"/>
            <w:tabs>
              <w:tab w:val="left" w:pos="1320"/>
              <w:tab w:val="right" w:leader="dot" w:pos="9062"/>
            </w:tabs>
            <w:rPr>
              <w:rFonts w:eastAsiaTheme="minorEastAsia"/>
              <w:noProof/>
              <w:color w:val="auto"/>
              <w:sz w:val="22"/>
              <w:lang w:eastAsia="sl-SI"/>
            </w:rPr>
          </w:pPr>
          <w:hyperlink w:anchor="_Toc148956882" w:history="1">
            <w:r w:rsidRPr="00B40A77">
              <w:rPr>
                <w:rStyle w:val="Hiperpovezava"/>
                <w:noProof/>
              </w:rPr>
              <w:t>2.2.2.</w:t>
            </w:r>
            <w:r>
              <w:rPr>
                <w:rFonts w:eastAsiaTheme="minorEastAsia"/>
                <w:noProof/>
                <w:color w:val="auto"/>
                <w:sz w:val="22"/>
                <w:lang w:eastAsia="sl-SI"/>
              </w:rPr>
              <w:tab/>
            </w:r>
            <w:r w:rsidRPr="00B40A77">
              <w:rPr>
                <w:rStyle w:val="Hiperpovezava"/>
                <w:noProof/>
              </w:rPr>
              <w:t>Stanovanjske hiše</w:t>
            </w:r>
            <w:r>
              <w:rPr>
                <w:noProof/>
                <w:webHidden/>
              </w:rPr>
              <w:tab/>
            </w:r>
            <w:r>
              <w:rPr>
                <w:noProof/>
                <w:webHidden/>
              </w:rPr>
              <w:fldChar w:fldCharType="begin"/>
            </w:r>
            <w:r>
              <w:rPr>
                <w:noProof/>
                <w:webHidden/>
              </w:rPr>
              <w:instrText xml:space="preserve"> PAGEREF _Toc148956882 \h </w:instrText>
            </w:r>
            <w:r>
              <w:rPr>
                <w:noProof/>
                <w:webHidden/>
              </w:rPr>
            </w:r>
            <w:r>
              <w:rPr>
                <w:noProof/>
                <w:webHidden/>
              </w:rPr>
              <w:fldChar w:fldCharType="separate"/>
            </w:r>
            <w:r>
              <w:rPr>
                <w:noProof/>
                <w:webHidden/>
              </w:rPr>
              <w:t>24</w:t>
            </w:r>
            <w:r>
              <w:rPr>
                <w:noProof/>
                <w:webHidden/>
              </w:rPr>
              <w:fldChar w:fldCharType="end"/>
            </w:r>
          </w:hyperlink>
        </w:p>
        <w:p w14:paraId="166F5565" w14:textId="1F78F68B" w:rsidR="00D33E25" w:rsidRDefault="00D33E25">
          <w:pPr>
            <w:pStyle w:val="Kazalovsebine3"/>
            <w:tabs>
              <w:tab w:val="left" w:pos="1320"/>
              <w:tab w:val="right" w:leader="dot" w:pos="9062"/>
            </w:tabs>
            <w:rPr>
              <w:rFonts w:eastAsiaTheme="minorEastAsia"/>
              <w:noProof/>
              <w:color w:val="auto"/>
              <w:sz w:val="22"/>
              <w:lang w:eastAsia="sl-SI"/>
            </w:rPr>
          </w:pPr>
          <w:hyperlink w:anchor="_Toc148956883" w:history="1">
            <w:r w:rsidRPr="00B40A77">
              <w:rPr>
                <w:rStyle w:val="Hiperpovezava"/>
                <w:noProof/>
              </w:rPr>
              <w:t>2.2.3.</w:t>
            </w:r>
            <w:r>
              <w:rPr>
                <w:rFonts w:eastAsiaTheme="minorEastAsia"/>
                <w:noProof/>
                <w:color w:val="auto"/>
                <w:sz w:val="22"/>
                <w:lang w:eastAsia="sl-SI"/>
              </w:rPr>
              <w:tab/>
            </w:r>
            <w:r w:rsidRPr="00B40A77">
              <w:rPr>
                <w:rStyle w:val="Hiperpovezava"/>
                <w:noProof/>
              </w:rPr>
              <w:t>Zemljišča za gradnjo stanovanjskih stavb</w:t>
            </w:r>
            <w:r>
              <w:rPr>
                <w:noProof/>
                <w:webHidden/>
              </w:rPr>
              <w:tab/>
            </w:r>
            <w:r>
              <w:rPr>
                <w:noProof/>
                <w:webHidden/>
              </w:rPr>
              <w:fldChar w:fldCharType="begin"/>
            </w:r>
            <w:r>
              <w:rPr>
                <w:noProof/>
                <w:webHidden/>
              </w:rPr>
              <w:instrText xml:space="preserve"> PAGEREF _Toc148956883 \h </w:instrText>
            </w:r>
            <w:r>
              <w:rPr>
                <w:noProof/>
                <w:webHidden/>
              </w:rPr>
            </w:r>
            <w:r>
              <w:rPr>
                <w:noProof/>
                <w:webHidden/>
              </w:rPr>
              <w:fldChar w:fldCharType="separate"/>
            </w:r>
            <w:r>
              <w:rPr>
                <w:noProof/>
                <w:webHidden/>
              </w:rPr>
              <w:t>27</w:t>
            </w:r>
            <w:r>
              <w:rPr>
                <w:noProof/>
                <w:webHidden/>
              </w:rPr>
              <w:fldChar w:fldCharType="end"/>
            </w:r>
          </w:hyperlink>
        </w:p>
        <w:p w14:paraId="482BD2E4" w14:textId="27604F99" w:rsidR="00D33E25" w:rsidRDefault="00D33E25">
          <w:pPr>
            <w:pStyle w:val="Kazalovsebine2"/>
            <w:tabs>
              <w:tab w:val="left" w:pos="880"/>
              <w:tab w:val="right" w:leader="dot" w:pos="9062"/>
            </w:tabs>
            <w:rPr>
              <w:rFonts w:eastAsiaTheme="minorEastAsia"/>
              <w:noProof/>
              <w:color w:val="auto"/>
              <w:sz w:val="22"/>
              <w:lang w:eastAsia="sl-SI"/>
            </w:rPr>
          </w:pPr>
          <w:hyperlink w:anchor="_Toc148956884" w:history="1">
            <w:r w:rsidRPr="00B40A77">
              <w:rPr>
                <w:rStyle w:val="Hiperpovezava"/>
                <w:noProof/>
              </w:rPr>
              <w:t>2.3.</w:t>
            </w:r>
            <w:r>
              <w:rPr>
                <w:rFonts w:eastAsiaTheme="minorEastAsia"/>
                <w:noProof/>
                <w:color w:val="auto"/>
                <w:sz w:val="22"/>
                <w:lang w:eastAsia="sl-SI"/>
              </w:rPr>
              <w:tab/>
            </w:r>
            <w:r w:rsidRPr="00B40A77">
              <w:rPr>
                <w:rStyle w:val="Hiperpovezava"/>
                <w:noProof/>
              </w:rPr>
              <w:t>Gibanje cen stanovanjskih nepremičnin in zemljišč za njihovo gradnjo</w:t>
            </w:r>
            <w:r>
              <w:rPr>
                <w:noProof/>
                <w:webHidden/>
              </w:rPr>
              <w:tab/>
            </w:r>
            <w:r>
              <w:rPr>
                <w:noProof/>
                <w:webHidden/>
              </w:rPr>
              <w:fldChar w:fldCharType="begin"/>
            </w:r>
            <w:r>
              <w:rPr>
                <w:noProof/>
                <w:webHidden/>
              </w:rPr>
              <w:instrText xml:space="preserve"> PAGEREF _Toc148956884 \h </w:instrText>
            </w:r>
            <w:r>
              <w:rPr>
                <w:noProof/>
                <w:webHidden/>
              </w:rPr>
            </w:r>
            <w:r>
              <w:rPr>
                <w:noProof/>
                <w:webHidden/>
              </w:rPr>
              <w:fldChar w:fldCharType="separate"/>
            </w:r>
            <w:r>
              <w:rPr>
                <w:noProof/>
                <w:webHidden/>
              </w:rPr>
              <w:t>29</w:t>
            </w:r>
            <w:r>
              <w:rPr>
                <w:noProof/>
                <w:webHidden/>
              </w:rPr>
              <w:fldChar w:fldCharType="end"/>
            </w:r>
          </w:hyperlink>
        </w:p>
        <w:p w14:paraId="54464E71" w14:textId="2500E577" w:rsidR="00D33E25" w:rsidRDefault="00D33E25">
          <w:pPr>
            <w:pStyle w:val="Kazalovsebine3"/>
            <w:tabs>
              <w:tab w:val="left" w:pos="1320"/>
              <w:tab w:val="right" w:leader="dot" w:pos="9062"/>
            </w:tabs>
            <w:rPr>
              <w:rFonts w:eastAsiaTheme="minorEastAsia"/>
              <w:noProof/>
              <w:color w:val="auto"/>
              <w:sz w:val="22"/>
              <w:lang w:eastAsia="sl-SI"/>
            </w:rPr>
          </w:pPr>
          <w:hyperlink w:anchor="_Toc148956885" w:history="1">
            <w:r w:rsidRPr="00B40A77">
              <w:rPr>
                <w:rStyle w:val="Hiperpovezava"/>
                <w:noProof/>
              </w:rPr>
              <w:t>2.3.1.</w:t>
            </w:r>
            <w:r>
              <w:rPr>
                <w:rFonts w:eastAsiaTheme="minorEastAsia"/>
                <w:noProof/>
                <w:color w:val="auto"/>
                <w:sz w:val="22"/>
                <w:lang w:eastAsia="sl-SI"/>
              </w:rPr>
              <w:tab/>
            </w:r>
            <w:r w:rsidRPr="00B40A77">
              <w:rPr>
                <w:rStyle w:val="Hiperpovezava"/>
                <w:noProof/>
              </w:rPr>
              <w:t>Gibanje cen stanovanj v večstanovanjskih stavbah</w:t>
            </w:r>
            <w:r>
              <w:rPr>
                <w:noProof/>
                <w:webHidden/>
              </w:rPr>
              <w:tab/>
            </w:r>
            <w:r>
              <w:rPr>
                <w:noProof/>
                <w:webHidden/>
              </w:rPr>
              <w:fldChar w:fldCharType="begin"/>
            </w:r>
            <w:r>
              <w:rPr>
                <w:noProof/>
                <w:webHidden/>
              </w:rPr>
              <w:instrText xml:space="preserve"> PAGEREF _Toc148956885 \h </w:instrText>
            </w:r>
            <w:r>
              <w:rPr>
                <w:noProof/>
                <w:webHidden/>
              </w:rPr>
            </w:r>
            <w:r>
              <w:rPr>
                <w:noProof/>
                <w:webHidden/>
              </w:rPr>
              <w:fldChar w:fldCharType="separate"/>
            </w:r>
            <w:r>
              <w:rPr>
                <w:noProof/>
                <w:webHidden/>
              </w:rPr>
              <w:t>31</w:t>
            </w:r>
            <w:r>
              <w:rPr>
                <w:noProof/>
                <w:webHidden/>
              </w:rPr>
              <w:fldChar w:fldCharType="end"/>
            </w:r>
          </w:hyperlink>
        </w:p>
        <w:p w14:paraId="283C282F" w14:textId="3A660505" w:rsidR="00D33E25" w:rsidRDefault="00D33E25">
          <w:pPr>
            <w:pStyle w:val="Kazalovsebine1"/>
            <w:tabs>
              <w:tab w:val="right" w:leader="dot" w:pos="9062"/>
            </w:tabs>
            <w:rPr>
              <w:rFonts w:eastAsiaTheme="minorEastAsia"/>
              <w:noProof/>
              <w:color w:val="auto"/>
              <w:sz w:val="22"/>
              <w:lang w:eastAsia="sl-SI"/>
            </w:rPr>
          </w:pPr>
          <w:hyperlink w:anchor="_Toc148956886" w:history="1">
            <w:r w:rsidRPr="00B40A77">
              <w:rPr>
                <w:rStyle w:val="Hiperpovezava"/>
                <w:noProof/>
              </w:rPr>
              <w:t>METODOLOŠKA POJASNILA</w:t>
            </w:r>
            <w:r>
              <w:rPr>
                <w:noProof/>
                <w:webHidden/>
              </w:rPr>
              <w:tab/>
            </w:r>
            <w:r>
              <w:rPr>
                <w:noProof/>
                <w:webHidden/>
              </w:rPr>
              <w:fldChar w:fldCharType="begin"/>
            </w:r>
            <w:r>
              <w:rPr>
                <w:noProof/>
                <w:webHidden/>
              </w:rPr>
              <w:instrText xml:space="preserve"> PAGEREF _Toc148956886 \h </w:instrText>
            </w:r>
            <w:r>
              <w:rPr>
                <w:noProof/>
                <w:webHidden/>
              </w:rPr>
            </w:r>
            <w:r>
              <w:rPr>
                <w:noProof/>
                <w:webHidden/>
              </w:rPr>
              <w:fldChar w:fldCharType="separate"/>
            </w:r>
            <w:r>
              <w:rPr>
                <w:noProof/>
                <w:webHidden/>
              </w:rPr>
              <w:t>34</w:t>
            </w:r>
            <w:r>
              <w:rPr>
                <w:noProof/>
                <w:webHidden/>
              </w:rPr>
              <w:fldChar w:fldCharType="end"/>
            </w:r>
          </w:hyperlink>
        </w:p>
        <w:p w14:paraId="3D107686" w14:textId="26DE5277" w:rsidR="004C2841" w:rsidRDefault="004C2841" w:rsidP="004C2841">
          <w:r>
            <w:rPr>
              <w:b/>
              <w:bCs/>
            </w:rPr>
            <w:fldChar w:fldCharType="end"/>
          </w:r>
        </w:p>
      </w:sdtContent>
    </w:sdt>
    <w:p w14:paraId="3B9FD882" w14:textId="77777777" w:rsidR="004C2841" w:rsidRDefault="004C2841" w:rsidP="004C2841">
      <w:pPr>
        <w:widowControl/>
        <w:spacing w:after="160" w:line="360" w:lineRule="auto"/>
        <w:rPr>
          <w:rFonts w:ascii="Arial CE" w:eastAsiaTheme="majorEastAsia" w:hAnsi="Arial CE" w:cstheme="majorBidi"/>
          <w:b/>
          <w:bCs/>
          <w:caps/>
          <w:color w:val="auto"/>
          <w:spacing w:val="-10"/>
          <w:kern w:val="28"/>
          <w:sz w:val="36"/>
          <w:szCs w:val="36"/>
        </w:rPr>
      </w:pPr>
      <w:r>
        <w:br w:type="page"/>
      </w:r>
    </w:p>
    <w:p w14:paraId="75AC9779" w14:textId="05171F38" w:rsidR="00AC55AB" w:rsidRPr="00986FA5" w:rsidRDefault="00AC55AB" w:rsidP="000D7818">
      <w:pPr>
        <w:pStyle w:val="P-Naslov0"/>
      </w:pPr>
      <w:bookmarkStart w:id="2" w:name="_Toc148956867"/>
      <w:r w:rsidRPr="00986FA5">
        <w:lastRenderedPageBreak/>
        <w:t>NEPREMIČNINSKI TRG V PRVEM POLLETJU 202</w:t>
      </w:r>
      <w:bookmarkEnd w:id="1"/>
      <w:r w:rsidR="007A714C">
        <w:t>3</w:t>
      </w:r>
      <w:bookmarkEnd w:id="2"/>
    </w:p>
    <w:p w14:paraId="0291327E" w14:textId="58AAAA42" w:rsidR="00066EC9" w:rsidRPr="009646E9" w:rsidRDefault="00066EC9" w:rsidP="00A70F7B">
      <w:pPr>
        <w:pStyle w:val="P-text"/>
      </w:pPr>
      <w:bookmarkStart w:id="3" w:name="_Hlk116983423"/>
      <w:bookmarkStart w:id="4" w:name="_Hlk116997302"/>
      <w:bookmarkStart w:id="5" w:name="_Hlk116979787"/>
      <w:r w:rsidRPr="009646E9">
        <w:t xml:space="preserve">V letošnjem prvem polletju se je na slovenskem nepremičninskem trgu nadaljeval trend upadanja kupoprodaj nepremičnin, skokovita rast cen nepremičnin, ki smo ji bili priča </w:t>
      </w:r>
      <w:r w:rsidR="00DE4DA6" w:rsidRPr="009646E9">
        <w:t xml:space="preserve">predvsem </w:t>
      </w:r>
      <w:r w:rsidRPr="009646E9">
        <w:t xml:space="preserve">v prvi polovici leta 2022, pa se je povsem umirila. </w:t>
      </w:r>
    </w:p>
    <w:p w14:paraId="28BC87FC" w14:textId="77777777" w:rsidR="00A82214" w:rsidRDefault="00A82214" w:rsidP="00A70F7B">
      <w:pPr>
        <w:pStyle w:val="P-text"/>
        <w:rPr>
          <w:szCs w:val="24"/>
        </w:rPr>
      </w:pPr>
      <w:r>
        <w:rPr>
          <w:szCs w:val="24"/>
        </w:rPr>
        <w:t>Število oziroma skupna vrednost sklenjenih kupoprodajnih pogodb z nepremičninami se je v prvem polletju 2023 zmanjšala tretje polletje zapored, in sicer v primerjavi z drugim polletjem 2022 za tri do pet odstotkov.</w:t>
      </w:r>
    </w:p>
    <w:p w14:paraId="21ED8899" w14:textId="2D18BAA1" w:rsidR="00DE4DA6" w:rsidRPr="009646E9" w:rsidRDefault="00066EC9" w:rsidP="00A70F7B">
      <w:pPr>
        <w:pStyle w:val="P-text"/>
      </w:pPr>
      <w:r w:rsidRPr="009646E9">
        <w:t>V prvi polovici leta 2023 v primerjavi z drugo polovico leta 2021, ko je po epidemiji število transakcij s stanovanjskimi nepremičninami doseglo vrh, je bilo število transakcij s stanovanji v večstanovanjskih stavbah in stanovanjskimi hišami manjše že za okoli 25 odstotkov, število kupoprodaj zemljišč za gradnjo stanovanjskih in poslovnih stavb pa za okoli 30 odstotkov.</w:t>
      </w:r>
    </w:p>
    <w:p w14:paraId="56C4FA2A" w14:textId="2AC35055" w:rsidR="00A47887" w:rsidRPr="009646E9" w:rsidRDefault="00A47887" w:rsidP="00A70F7B">
      <w:pPr>
        <w:pStyle w:val="P-text"/>
      </w:pPr>
      <w:r w:rsidRPr="009646E9">
        <w:t xml:space="preserve">Število transakcij s stanovanji v večstanovanjskih stavbah se je med največjimi mesti v primerjavi z drugo polovico leta 2021 najbolj zmanjšalo v Mariboru, in sicer za okoli 40 odstotkov, najmanj pa v Celju, za okoli 15 odstotkov. V Ljubljani, kjer je sicer število transakcij s stanovanji začelo upadati najprej in je občutno upadlo že v drugi polovici leta 2021, pa je bilo število transakcij manjše za okoli 20 odstotkov.    </w:t>
      </w:r>
    </w:p>
    <w:p w14:paraId="235E447C" w14:textId="77777777" w:rsidR="00DE4DA6" w:rsidRPr="009646E9" w:rsidRDefault="00DE4DA6" w:rsidP="00A70F7B">
      <w:pPr>
        <w:pStyle w:val="P-text"/>
      </w:pPr>
      <w:r w:rsidRPr="009646E9">
        <w:t>Kljub občutnemu zmanjšanju števila transakcij s stanovanjskimi nepremičninami in zemljišči za njihovo gradnjo upad števila transakcij na ravni države še ni tako drastičen, da bi že lahko govorili o novi krizi slovenskega nepremičninskega trga. Očitno pa je zmanjšanje plačilno sposobnega povpraševanja, ki so ga načele visoke cene in obresti, in posledično manjše število transakcij že vplivalo na rast cen nepremičnin.</w:t>
      </w:r>
    </w:p>
    <w:p w14:paraId="353CDD25" w14:textId="77777777" w:rsidR="00DE4DA6" w:rsidRPr="009646E9" w:rsidRDefault="00DE4DA6" w:rsidP="00A70F7B">
      <w:pPr>
        <w:pStyle w:val="P-text"/>
      </w:pPr>
      <w:r w:rsidRPr="009646E9">
        <w:t>Potem, ko so v prvi polovici leta 2022 cene stanovanjskih nepremičnin in zemljišč za njihovo gradnjo na polletni ravni rekordno zrasle, saj so cene stanovanj na ravni države zrasle za 12 odstotkov, cene hiš za 8 odstotkov, cene zemljišč za gradnjo stanovanjskih stavb pa za 17 odstotkov, se je rast cen pričela umirjati. V drugi polovici leta 2022 so cene stanovanj, hiš in zemljišč za njihovo gradnjo zrasle »le« še za okoli 5 odstotkov. V prvi polovici letošnjega leta so nato cene stanovanj in zemljišč za gradnjo stanovanjskih stavb praktično stagnirale, medtem ko so cene hiš še zmerno zrasle, in sicer za okoli 4 odstotke.</w:t>
      </w:r>
    </w:p>
    <w:p w14:paraId="5BE589F1" w14:textId="3EF45FF2" w:rsidR="00A47887" w:rsidRPr="009646E9" w:rsidRDefault="005F21D9" w:rsidP="00A70F7B">
      <w:pPr>
        <w:pStyle w:val="P-text"/>
      </w:pPr>
      <w:r w:rsidRPr="009646E9">
        <w:t xml:space="preserve">Cene stanovanj so v prvi polovici letošnjega leta </w:t>
      </w:r>
      <w:r w:rsidR="00FE0C31" w:rsidRPr="009646E9">
        <w:t>praktično stagnirale</w:t>
      </w:r>
      <w:r w:rsidR="00DE4DA6" w:rsidRPr="009646E9">
        <w:t xml:space="preserve"> v vseh največjih mestih</w:t>
      </w:r>
      <w:r w:rsidR="00B671A7" w:rsidRPr="009646E9">
        <w:t xml:space="preserve">, </w:t>
      </w:r>
      <w:r w:rsidR="00B671A7" w:rsidRPr="0065009A">
        <w:t xml:space="preserve">z izjemo </w:t>
      </w:r>
      <w:r w:rsidR="002156B0" w:rsidRPr="0065009A">
        <w:t>Kranja</w:t>
      </w:r>
      <w:r w:rsidR="00B671A7" w:rsidRPr="0065009A">
        <w:t>, kjer so zrasle</w:t>
      </w:r>
      <w:r w:rsidR="00B671A7" w:rsidRPr="009646E9">
        <w:t xml:space="preserve"> za okoli </w:t>
      </w:r>
      <w:r w:rsidR="00B0530C" w:rsidRPr="009646E9">
        <w:t>6 odstotkov.</w:t>
      </w:r>
      <w:r w:rsidRPr="009646E9">
        <w:t xml:space="preserve">  </w:t>
      </w:r>
    </w:p>
    <w:p w14:paraId="5E626577" w14:textId="5AC7B9E5" w:rsidR="00FA2D20" w:rsidRDefault="00DE4DA6" w:rsidP="00A70F7B">
      <w:pPr>
        <w:pStyle w:val="P-text"/>
      </w:pPr>
      <w:r w:rsidRPr="009646E9">
        <w:lastRenderedPageBreak/>
        <w:t>O obratu cen na slovenskem nepremičninskem trgu sicer še ne moremo govoriti, bi pa morda do njega lahko prišlo že letos oziroma v naslednjem letu. Nenadnega velikega padca cen nepremičnin tudi po obratu ne gre pričakovati, bo pa zanimivo videti koliko časa bodo nato cene padale in za koliko bodo na koncu padle cene stanovanjskih nepremičnin.</w:t>
      </w:r>
      <w:r w:rsidR="00FA2D20">
        <w:br w:type="page"/>
      </w:r>
    </w:p>
    <w:p w14:paraId="4CE2251D" w14:textId="77F99260" w:rsidR="00B21307" w:rsidRPr="00D555C0" w:rsidRDefault="00B21307" w:rsidP="00A80761">
      <w:pPr>
        <w:pStyle w:val="P-Naslov1t"/>
      </w:pPr>
      <w:bookmarkStart w:id="6" w:name="_Toc117068338"/>
      <w:bookmarkStart w:id="7" w:name="_Toc148956868"/>
      <w:bookmarkEnd w:id="3"/>
      <w:bookmarkEnd w:id="4"/>
      <w:bookmarkEnd w:id="5"/>
      <w:r w:rsidRPr="00D555C0">
        <w:lastRenderedPageBreak/>
        <w:t xml:space="preserve">OBSEG </w:t>
      </w:r>
      <w:r w:rsidR="00016E69" w:rsidRPr="00D555C0">
        <w:t xml:space="preserve">PRODAJE </w:t>
      </w:r>
      <w:r w:rsidR="00016E69" w:rsidRPr="00B57551">
        <w:t>NEPREMIČNIN</w:t>
      </w:r>
      <w:bookmarkEnd w:id="6"/>
      <w:bookmarkEnd w:id="7"/>
    </w:p>
    <w:p w14:paraId="699E22F4" w14:textId="6A2A64C4" w:rsidR="00B21307" w:rsidRPr="00DA3E7C" w:rsidRDefault="0066719D" w:rsidP="002111AB">
      <w:pPr>
        <w:pStyle w:val="P-Naslov2t"/>
      </w:pPr>
      <w:bookmarkStart w:id="8" w:name="_Toc148956869"/>
      <w:r>
        <w:t>ŠTEVILO IN VREDNOST KUPOPRODAJNIH POSLOV Z NEPREMIČNINAMI</w:t>
      </w:r>
      <w:bookmarkEnd w:id="8"/>
    </w:p>
    <w:p w14:paraId="7E434D8C" w14:textId="16328FD1" w:rsidR="006F382D" w:rsidRDefault="007E0781" w:rsidP="009416CD">
      <w:pPr>
        <w:pStyle w:val="P-text"/>
      </w:pPr>
      <w:r>
        <w:t xml:space="preserve">Glede na to, da so </w:t>
      </w:r>
      <w:r w:rsidR="007A32FD">
        <w:t xml:space="preserve">evidentirani </w:t>
      </w:r>
      <w:r>
        <w:t xml:space="preserve">podatki o sklenjenih kupoprodajnih poslih z nepremičninami </w:t>
      </w:r>
      <w:r w:rsidR="00703D68">
        <w:t xml:space="preserve">še </w:t>
      </w:r>
      <w:r w:rsidR="007A32FD">
        <w:t>preliminarni</w:t>
      </w:r>
      <w:r>
        <w:t xml:space="preserve">, </w:t>
      </w:r>
      <w:r w:rsidR="00184EB2">
        <w:t>o</w:t>
      </w:r>
      <w:r>
        <w:t>cenjujemo</w:t>
      </w:r>
      <w:r w:rsidR="00184EB2">
        <w:t xml:space="preserve">, da </w:t>
      </w:r>
      <w:r w:rsidR="009F5A4A">
        <w:t>je</w:t>
      </w:r>
      <w:r w:rsidR="00723112">
        <w:t xml:space="preserve"> </w:t>
      </w:r>
      <w:r w:rsidR="00703D68">
        <w:t xml:space="preserve">v Sloveniji </w:t>
      </w:r>
      <w:r w:rsidR="00184EB2">
        <w:t xml:space="preserve">število sklenjenih kupoprodajnih pogodb </w:t>
      </w:r>
      <w:r w:rsidR="00703D68">
        <w:t xml:space="preserve">v prvem polletju letošnjega leta </w:t>
      </w:r>
      <w:r w:rsidR="007A32FD">
        <w:t>preseglo 15 tisoč, njihova skupna vrednost pa 1,3 milijarde evrov.</w:t>
      </w:r>
      <w:r>
        <w:t xml:space="preserve"> </w:t>
      </w:r>
      <w:r w:rsidR="00E8620C">
        <w:t>P</w:t>
      </w:r>
      <w:r w:rsidR="007A32FD">
        <w:t xml:space="preserve">o naši oceni </w:t>
      </w:r>
      <w:r w:rsidR="00E8620C">
        <w:t xml:space="preserve">sta bila </w:t>
      </w:r>
      <w:r w:rsidR="007A32FD">
        <w:t xml:space="preserve">število in vrednost sklenjenih poslov </w:t>
      </w:r>
      <w:r w:rsidR="00703D68">
        <w:t xml:space="preserve">v prvem polletju 2023 v primerjavi z drugim polletjem 2022 </w:t>
      </w:r>
      <w:r w:rsidR="007A32FD">
        <w:t>manjša za 3 do 5 odstotkov</w:t>
      </w:r>
      <w:r w:rsidR="00F4705D">
        <w:t>,</w:t>
      </w:r>
      <w:r w:rsidR="007A32FD">
        <w:t xml:space="preserve"> </w:t>
      </w:r>
      <w:r w:rsidR="00F4705D" w:rsidRPr="00D4097A">
        <w:t xml:space="preserve">v primerjavi s prvim polletjem 2022 </w:t>
      </w:r>
      <w:r w:rsidR="009F5A4A" w:rsidRPr="00D4097A">
        <w:t>z</w:t>
      </w:r>
      <w:r w:rsidR="00F4705D" w:rsidRPr="00D4097A">
        <w:t xml:space="preserve">a </w:t>
      </w:r>
      <w:r w:rsidR="004C6974" w:rsidRPr="00D4097A">
        <w:t>10 do</w:t>
      </w:r>
      <w:r w:rsidR="00F4705D" w:rsidRPr="00D4097A">
        <w:t xml:space="preserve"> 15 odstotkov</w:t>
      </w:r>
      <w:r w:rsidR="00BE4674" w:rsidRPr="00D4097A">
        <w:t>, v</w:t>
      </w:r>
      <w:r w:rsidR="004C6974" w:rsidRPr="00D4097A">
        <w:t xml:space="preserve"> </w:t>
      </w:r>
      <w:r w:rsidR="00BE4674" w:rsidRPr="00D4097A">
        <w:t xml:space="preserve">primerjavi </w:t>
      </w:r>
      <w:r w:rsidR="004C6974" w:rsidRPr="00D4097A">
        <w:t>z drugim polletjem 2021 pa že za 15 do 20 odstotkov.</w:t>
      </w:r>
      <w:r w:rsidR="00F4705D">
        <w:t xml:space="preserve"> </w:t>
      </w:r>
      <w:r w:rsidR="007A32FD">
        <w:t xml:space="preserve">  </w:t>
      </w:r>
      <w:r>
        <w:t xml:space="preserve">   </w:t>
      </w:r>
      <w:r w:rsidR="006F3767">
        <w:t xml:space="preserve">   </w:t>
      </w:r>
    </w:p>
    <w:p w14:paraId="3C4C5A23" w14:textId="65C32AAA" w:rsidR="00123E23" w:rsidRPr="00454D82" w:rsidRDefault="00123E23" w:rsidP="00DA447C">
      <w:pPr>
        <w:pStyle w:val="P-napisi"/>
      </w:pPr>
      <w:r w:rsidRPr="00454D82">
        <w:t xml:space="preserve">Preglednica </w:t>
      </w:r>
      <w:r w:rsidR="00000000">
        <w:fldChar w:fldCharType="begin"/>
      </w:r>
      <w:r w:rsidR="00000000">
        <w:instrText xml:space="preserve"> SEQ Preglednica \* ARABIC </w:instrText>
      </w:r>
      <w:r w:rsidR="00000000">
        <w:fldChar w:fldCharType="separate"/>
      </w:r>
      <w:r w:rsidR="00B41E12">
        <w:rPr>
          <w:noProof/>
        </w:rPr>
        <w:t>1</w:t>
      </w:r>
      <w:r w:rsidR="00000000">
        <w:rPr>
          <w:noProof/>
        </w:rPr>
        <w:fldChar w:fldCharType="end"/>
      </w:r>
      <w:r w:rsidRPr="00454D82">
        <w:t xml:space="preserve">: </w:t>
      </w:r>
      <w:r w:rsidR="007F04F5">
        <w:t>Š</w:t>
      </w:r>
      <w:r w:rsidRPr="00454D82">
        <w:t xml:space="preserve">tevilo in skupna vrednost </w:t>
      </w:r>
      <w:r w:rsidR="007F04F5">
        <w:t xml:space="preserve">sklenjenih kupoprodajnih pogodb za </w:t>
      </w:r>
      <w:r w:rsidRPr="00454D82">
        <w:t>nepremičnin</w:t>
      </w:r>
      <w:r w:rsidR="007F04F5">
        <w:t>e</w:t>
      </w:r>
      <w:r w:rsidRPr="00454D82">
        <w:t xml:space="preserve">, Slovenija, </w:t>
      </w:r>
      <w:r w:rsidR="00170D5D" w:rsidRPr="00454D82">
        <w:t>1</w:t>
      </w:r>
      <w:r w:rsidRPr="00454D82">
        <w:t>. polletj</w:t>
      </w:r>
      <w:r w:rsidR="00FF267D" w:rsidRPr="00454D82">
        <w:t>e</w:t>
      </w:r>
      <w:r w:rsidRPr="00454D82">
        <w:t xml:space="preserve"> 20</w:t>
      </w:r>
      <w:r w:rsidR="00170D5D" w:rsidRPr="00454D82">
        <w:t>2</w:t>
      </w:r>
      <w:r w:rsidR="007F04F5">
        <w:t>1</w:t>
      </w:r>
      <w:r w:rsidRPr="00454D82">
        <w:t xml:space="preserve"> </w:t>
      </w:r>
      <w:r w:rsidR="00FF267D" w:rsidRPr="00454D82">
        <w:t xml:space="preserve">– </w:t>
      </w:r>
      <w:r w:rsidRPr="00454D82">
        <w:t>1. polletj</w:t>
      </w:r>
      <w:r w:rsidR="00FF267D" w:rsidRPr="00454D82">
        <w:t>e</w:t>
      </w:r>
      <w:r w:rsidRPr="00454D82">
        <w:t xml:space="preserve"> 202</w:t>
      </w:r>
      <w:r w:rsidR="007F04F5">
        <w:t>3</w:t>
      </w:r>
    </w:p>
    <w:tbl>
      <w:tblPr>
        <w:tblStyle w:val="Tabelasvetlamrea1"/>
        <w:tblW w:w="5006" w:type="pct"/>
        <w:tblInd w:w="-5" w:type="dxa"/>
        <w:tblCellMar>
          <w:top w:w="113" w:type="dxa"/>
        </w:tblCellMar>
        <w:tblLook w:val="04A0" w:firstRow="1" w:lastRow="0" w:firstColumn="1" w:lastColumn="0" w:noHBand="0" w:noVBand="1"/>
      </w:tblPr>
      <w:tblGrid>
        <w:gridCol w:w="3742"/>
        <w:gridCol w:w="1060"/>
        <w:gridCol w:w="1084"/>
        <w:gridCol w:w="1060"/>
        <w:gridCol w:w="1060"/>
        <w:gridCol w:w="1057"/>
      </w:tblGrid>
      <w:tr w:rsidR="00EC34BB" w:rsidRPr="005A2793" w14:paraId="3BA2FA70" w14:textId="77777777" w:rsidTr="00BB084D">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064"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64249206" w14:textId="4DDE6EDF" w:rsidR="00EC34BB" w:rsidRPr="005A2793" w:rsidRDefault="00EC34BB" w:rsidP="00EC34BB">
            <w:pPr>
              <w:pStyle w:val="P-text"/>
              <w:jc w:val="left"/>
              <w:rPr>
                <w:rFonts w:cs="Arial CE"/>
                <w:lang w:eastAsia="sl-SI"/>
              </w:rPr>
            </w:pPr>
            <w:r w:rsidRPr="005A2793">
              <w:rPr>
                <w:rFonts w:cs="Arial CE"/>
                <w:sz w:val="22"/>
                <w:szCs w:val="22"/>
              </w:rPr>
              <w:t> </w:t>
            </w:r>
          </w:p>
        </w:tc>
        <w:tc>
          <w:tcPr>
            <w:tcW w:w="585" w:type="pct"/>
            <w:tcBorders>
              <w:top w:val="single" w:sz="8" w:space="0" w:color="999999"/>
              <w:left w:val="nil"/>
              <w:bottom w:val="single" w:sz="12" w:space="0" w:color="666666"/>
              <w:right w:val="single" w:sz="8" w:space="0" w:color="999999"/>
            </w:tcBorders>
            <w:shd w:val="clear" w:color="auto" w:fill="auto"/>
            <w:noWrap/>
            <w:vAlign w:val="center"/>
            <w:hideMark/>
          </w:tcPr>
          <w:p w14:paraId="6A02EE35" w14:textId="455635B9" w:rsidR="00EC34BB" w:rsidRPr="005A2793" w:rsidRDefault="00EC34BB" w:rsidP="00EC34BB">
            <w:pPr>
              <w:pStyle w:val="P-text"/>
              <w:jc w:val="right"/>
              <w:cnfStyle w:val="100000000000" w:firstRow="1" w:lastRow="0" w:firstColumn="0" w:lastColumn="0" w:oddVBand="0" w:evenVBand="0" w:oddHBand="0" w:evenHBand="0" w:firstRowFirstColumn="0" w:firstRowLastColumn="0" w:lastRowFirstColumn="0" w:lastRowLastColumn="0"/>
              <w:rPr>
                <w:rFonts w:cs="Arial CE"/>
                <w:sz w:val="22"/>
                <w:szCs w:val="22"/>
                <w:lang w:eastAsia="sl-SI"/>
              </w:rPr>
            </w:pPr>
            <w:proofErr w:type="spellStart"/>
            <w:r w:rsidRPr="005A2793">
              <w:rPr>
                <w:rFonts w:cs="Arial CE"/>
                <w:sz w:val="22"/>
                <w:szCs w:val="22"/>
              </w:rPr>
              <w:t>2021_I</w:t>
            </w:r>
            <w:proofErr w:type="spellEnd"/>
          </w:p>
        </w:tc>
        <w:tc>
          <w:tcPr>
            <w:tcW w:w="598" w:type="pct"/>
            <w:tcBorders>
              <w:top w:val="single" w:sz="8" w:space="0" w:color="999999"/>
              <w:left w:val="nil"/>
              <w:bottom w:val="single" w:sz="12" w:space="0" w:color="666666"/>
              <w:right w:val="single" w:sz="8" w:space="0" w:color="999999"/>
            </w:tcBorders>
            <w:shd w:val="clear" w:color="auto" w:fill="auto"/>
            <w:noWrap/>
            <w:vAlign w:val="center"/>
            <w:hideMark/>
          </w:tcPr>
          <w:p w14:paraId="0D795507" w14:textId="1D9A171D" w:rsidR="00EC34BB" w:rsidRPr="005A2793" w:rsidRDefault="00EC34BB" w:rsidP="00EC34BB">
            <w:pPr>
              <w:pStyle w:val="P-text"/>
              <w:jc w:val="right"/>
              <w:cnfStyle w:val="100000000000" w:firstRow="1" w:lastRow="0" w:firstColumn="0" w:lastColumn="0" w:oddVBand="0" w:evenVBand="0" w:oddHBand="0" w:evenHBand="0" w:firstRowFirstColumn="0" w:firstRowLastColumn="0" w:lastRowFirstColumn="0" w:lastRowLastColumn="0"/>
              <w:rPr>
                <w:rFonts w:cs="Arial CE"/>
                <w:sz w:val="22"/>
                <w:szCs w:val="22"/>
                <w:lang w:eastAsia="sl-SI"/>
              </w:rPr>
            </w:pPr>
            <w:proofErr w:type="spellStart"/>
            <w:r w:rsidRPr="005A2793">
              <w:rPr>
                <w:rFonts w:cs="Arial CE"/>
                <w:sz w:val="22"/>
                <w:szCs w:val="22"/>
              </w:rPr>
              <w:t>2021_II</w:t>
            </w:r>
            <w:proofErr w:type="spellEnd"/>
          </w:p>
        </w:tc>
        <w:tc>
          <w:tcPr>
            <w:tcW w:w="585" w:type="pct"/>
            <w:tcBorders>
              <w:top w:val="single" w:sz="8" w:space="0" w:color="999999"/>
              <w:left w:val="nil"/>
              <w:bottom w:val="single" w:sz="12" w:space="0" w:color="666666"/>
              <w:right w:val="single" w:sz="8" w:space="0" w:color="999999"/>
            </w:tcBorders>
            <w:shd w:val="clear" w:color="auto" w:fill="auto"/>
            <w:noWrap/>
            <w:vAlign w:val="center"/>
            <w:hideMark/>
          </w:tcPr>
          <w:p w14:paraId="02BFA4FE" w14:textId="24DAAEC9" w:rsidR="00EC34BB" w:rsidRPr="005A2793" w:rsidRDefault="00EC34BB" w:rsidP="00EC34BB">
            <w:pPr>
              <w:pStyle w:val="P-text"/>
              <w:jc w:val="right"/>
              <w:cnfStyle w:val="100000000000" w:firstRow="1" w:lastRow="0" w:firstColumn="0" w:lastColumn="0" w:oddVBand="0" w:evenVBand="0" w:oddHBand="0" w:evenHBand="0" w:firstRowFirstColumn="0" w:firstRowLastColumn="0" w:lastRowFirstColumn="0" w:lastRowLastColumn="0"/>
              <w:rPr>
                <w:rFonts w:cs="Arial CE"/>
                <w:sz w:val="22"/>
                <w:szCs w:val="22"/>
                <w:lang w:eastAsia="sl-SI"/>
              </w:rPr>
            </w:pPr>
            <w:proofErr w:type="spellStart"/>
            <w:r w:rsidRPr="005A2793">
              <w:rPr>
                <w:rFonts w:cs="Arial CE"/>
                <w:sz w:val="22"/>
                <w:szCs w:val="22"/>
              </w:rPr>
              <w:t>2022_I</w:t>
            </w:r>
            <w:proofErr w:type="spellEnd"/>
          </w:p>
        </w:tc>
        <w:tc>
          <w:tcPr>
            <w:tcW w:w="585" w:type="pct"/>
            <w:tcBorders>
              <w:top w:val="single" w:sz="8" w:space="0" w:color="999999"/>
              <w:left w:val="nil"/>
              <w:bottom w:val="single" w:sz="12" w:space="0" w:color="666666"/>
              <w:right w:val="single" w:sz="8" w:space="0" w:color="999999"/>
            </w:tcBorders>
            <w:shd w:val="clear" w:color="auto" w:fill="auto"/>
            <w:noWrap/>
            <w:vAlign w:val="center"/>
            <w:hideMark/>
          </w:tcPr>
          <w:p w14:paraId="0D2967A3" w14:textId="0C6F7A5E" w:rsidR="00EC34BB" w:rsidRPr="005A2793" w:rsidRDefault="00EC34BB" w:rsidP="00EC34BB">
            <w:pPr>
              <w:pStyle w:val="P-text"/>
              <w:jc w:val="right"/>
              <w:cnfStyle w:val="100000000000" w:firstRow="1" w:lastRow="0" w:firstColumn="0" w:lastColumn="0" w:oddVBand="0" w:evenVBand="0" w:oddHBand="0" w:evenHBand="0" w:firstRowFirstColumn="0" w:firstRowLastColumn="0" w:lastRowFirstColumn="0" w:lastRowLastColumn="0"/>
              <w:rPr>
                <w:rFonts w:cs="Arial CE"/>
                <w:sz w:val="22"/>
                <w:szCs w:val="22"/>
                <w:lang w:eastAsia="sl-SI"/>
              </w:rPr>
            </w:pPr>
            <w:proofErr w:type="spellStart"/>
            <w:r w:rsidRPr="005A2793">
              <w:rPr>
                <w:rFonts w:cs="Arial CE"/>
                <w:sz w:val="22"/>
                <w:szCs w:val="22"/>
              </w:rPr>
              <w:t>2022_II</w:t>
            </w:r>
            <w:proofErr w:type="spellEnd"/>
          </w:p>
        </w:tc>
        <w:tc>
          <w:tcPr>
            <w:tcW w:w="583" w:type="pct"/>
            <w:tcBorders>
              <w:top w:val="single" w:sz="8" w:space="0" w:color="999999"/>
              <w:left w:val="nil"/>
              <w:bottom w:val="single" w:sz="12" w:space="0" w:color="666666"/>
              <w:right w:val="single" w:sz="8" w:space="0" w:color="999999"/>
            </w:tcBorders>
            <w:shd w:val="clear" w:color="auto" w:fill="auto"/>
            <w:noWrap/>
            <w:vAlign w:val="center"/>
            <w:hideMark/>
          </w:tcPr>
          <w:p w14:paraId="08799703" w14:textId="059C0BCD" w:rsidR="00EC34BB" w:rsidRPr="005A2793" w:rsidRDefault="00EC34BB" w:rsidP="00EC34BB">
            <w:pPr>
              <w:pStyle w:val="P-text"/>
              <w:jc w:val="right"/>
              <w:cnfStyle w:val="100000000000" w:firstRow="1" w:lastRow="0" w:firstColumn="0" w:lastColumn="0" w:oddVBand="0" w:evenVBand="0" w:oddHBand="0" w:evenHBand="0" w:firstRowFirstColumn="0" w:firstRowLastColumn="0" w:lastRowFirstColumn="0" w:lastRowLastColumn="0"/>
              <w:rPr>
                <w:rFonts w:cs="Arial CE"/>
                <w:sz w:val="22"/>
                <w:szCs w:val="22"/>
                <w:lang w:eastAsia="sl-SI"/>
              </w:rPr>
            </w:pPr>
            <w:proofErr w:type="spellStart"/>
            <w:r w:rsidRPr="005A2793">
              <w:rPr>
                <w:rFonts w:cs="Arial CE"/>
                <w:sz w:val="22"/>
                <w:szCs w:val="22"/>
              </w:rPr>
              <w:t>2023_I</w:t>
            </w:r>
            <w:proofErr w:type="spellEnd"/>
          </w:p>
        </w:tc>
      </w:tr>
      <w:tr w:rsidR="00BB084D" w:rsidRPr="005A2793" w14:paraId="68C58BB8" w14:textId="77777777" w:rsidTr="00BB084D">
        <w:trPr>
          <w:cantSplit/>
          <w:trHeight w:val="330"/>
        </w:trPr>
        <w:tc>
          <w:tcPr>
            <w:cnfStyle w:val="001000000000" w:firstRow="0" w:lastRow="0" w:firstColumn="1" w:lastColumn="0" w:oddVBand="0" w:evenVBand="0" w:oddHBand="0" w:evenHBand="0" w:firstRowFirstColumn="0" w:firstRowLastColumn="0" w:lastRowFirstColumn="0" w:lastRowLastColumn="0"/>
            <w:tcW w:w="2064" w:type="pct"/>
            <w:tcBorders>
              <w:top w:val="nil"/>
              <w:left w:val="single" w:sz="8" w:space="0" w:color="999999"/>
              <w:bottom w:val="single" w:sz="8" w:space="0" w:color="999999"/>
              <w:right w:val="single" w:sz="8" w:space="0" w:color="999999"/>
            </w:tcBorders>
            <w:shd w:val="clear" w:color="auto" w:fill="auto"/>
            <w:vAlign w:val="center"/>
            <w:hideMark/>
          </w:tcPr>
          <w:p w14:paraId="766E79A6" w14:textId="39C51D3F" w:rsidR="00BB084D" w:rsidRPr="005A2793" w:rsidRDefault="00BB084D" w:rsidP="00BB084D">
            <w:pPr>
              <w:pStyle w:val="P-text"/>
              <w:jc w:val="left"/>
              <w:rPr>
                <w:rFonts w:cs="Arial CE"/>
                <w:sz w:val="22"/>
                <w:szCs w:val="22"/>
                <w:lang w:eastAsia="sl-SI"/>
              </w:rPr>
            </w:pPr>
            <w:r w:rsidRPr="005A2793">
              <w:rPr>
                <w:rFonts w:cs="Arial CE"/>
                <w:sz w:val="22"/>
                <w:szCs w:val="22"/>
              </w:rPr>
              <w:t>Število pogodb (v tisočih)</w:t>
            </w:r>
          </w:p>
        </w:tc>
        <w:tc>
          <w:tcPr>
            <w:tcW w:w="585" w:type="pct"/>
            <w:tcBorders>
              <w:top w:val="nil"/>
              <w:left w:val="nil"/>
              <w:bottom w:val="single" w:sz="8" w:space="0" w:color="999999"/>
              <w:right w:val="single" w:sz="8" w:space="0" w:color="999999"/>
            </w:tcBorders>
            <w:shd w:val="clear" w:color="auto" w:fill="auto"/>
            <w:noWrap/>
            <w:vAlign w:val="center"/>
            <w:hideMark/>
          </w:tcPr>
          <w:p w14:paraId="073DBBE3" w14:textId="66053913"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18,7</w:t>
            </w:r>
          </w:p>
        </w:tc>
        <w:tc>
          <w:tcPr>
            <w:tcW w:w="598" w:type="pct"/>
            <w:tcBorders>
              <w:top w:val="nil"/>
              <w:left w:val="nil"/>
              <w:bottom w:val="single" w:sz="8" w:space="0" w:color="999999"/>
              <w:right w:val="single" w:sz="8" w:space="0" w:color="999999"/>
            </w:tcBorders>
            <w:shd w:val="clear" w:color="auto" w:fill="auto"/>
            <w:noWrap/>
            <w:vAlign w:val="center"/>
            <w:hideMark/>
          </w:tcPr>
          <w:p w14:paraId="665D9A33" w14:textId="44E162DF"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19,0</w:t>
            </w:r>
          </w:p>
        </w:tc>
        <w:tc>
          <w:tcPr>
            <w:tcW w:w="585" w:type="pct"/>
            <w:tcBorders>
              <w:top w:val="nil"/>
              <w:left w:val="nil"/>
              <w:bottom w:val="single" w:sz="8" w:space="0" w:color="999999"/>
              <w:right w:val="single" w:sz="8" w:space="0" w:color="999999"/>
            </w:tcBorders>
            <w:shd w:val="clear" w:color="auto" w:fill="auto"/>
            <w:noWrap/>
            <w:vAlign w:val="center"/>
            <w:hideMark/>
          </w:tcPr>
          <w:p w14:paraId="2FF19336" w14:textId="7016B1DE"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19,0</w:t>
            </w:r>
          </w:p>
        </w:tc>
        <w:tc>
          <w:tcPr>
            <w:tcW w:w="585" w:type="pct"/>
            <w:tcBorders>
              <w:top w:val="nil"/>
              <w:left w:val="nil"/>
              <w:bottom w:val="single" w:sz="8" w:space="0" w:color="999999"/>
              <w:right w:val="single" w:sz="8" w:space="0" w:color="999999"/>
            </w:tcBorders>
            <w:shd w:val="clear" w:color="auto" w:fill="auto"/>
            <w:noWrap/>
            <w:vAlign w:val="center"/>
            <w:hideMark/>
          </w:tcPr>
          <w:p w14:paraId="61A93BAF" w14:textId="27678E6A"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16,2</w:t>
            </w:r>
          </w:p>
        </w:tc>
        <w:tc>
          <w:tcPr>
            <w:tcW w:w="583" w:type="pct"/>
            <w:tcBorders>
              <w:top w:val="nil"/>
              <w:left w:val="nil"/>
              <w:bottom w:val="single" w:sz="8" w:space="0" w:color="999999"/>
              <w:right w:val="single" w:sz="8" w:space="0" w:color="999999"/>
            </w:tcBorders>
            <w:shd w:val="clear" w:color="auto" w:fill="auto"/>
            <w:noWrap/>
            <w:vAlign w:val="center"/>
            <w:hideMark/>
          </w:tcPr>
          <w:p w14:paraId="346383D7" w14:textId="0B807592"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14,8</w:t>
            </w:r>
          </w:p>
        </w:tc>
      </w:tr>
      <w:tr w:rsidR="00BB084D" w:rsidRPr="005A2793" w14:paraId="59091E9D" w14:textId="77777777" w:rsidTr="00BB084D">
        <w:trPr>
          <w:cantSplit/>
          <w:trHeight w:val="315"/>
        </w:trPr>
        <w:tc>
          <w:tcPr>
            <w:cnfStyle w:val="001000000000" w:firstRow="0" w:lastRow="0" w:firstColumn="1" w:lastColumn="0" w:oddVBand="0" w:evenVBand="0" w:oddHBand="0" w:evenHBand="0" w:firstRowFirstColumn="0" w:firstRowLastColumn="0" w:lastRowFirstColumn="0" w:lastRowLastColumn="0"/>
            <w:tcW w:w="2064" w:type="pct"/>
            <w:tcBorders>
              <w:top w:val="nil"/>
              <w:left w:val="single" w:sz="8" w:space="0" w:color="999999"/>
              <w:bottom w:val="single" w:sz="8" w:space="0" w:color="999999"/>
              <w:right w:val="single" w:sz="8" w:space="0" w:color="999999"/>
            </w:tcBorders>
            <w:shd w:val="clear" w:color="auto" w:fill="auto"/>
            <w:vAlign w:val="center"/>
            <w:hideMark/>
          </w:tcPr>
          <w:p w14:paraId="7D8E1005" w14:textId="73F7E810" w:rsidR="00BB084D" w:rsidRPr="005A2793" w:rsidRDefault="00BB084D" w:rsidP="00BB084D">
            <w:pPr>
              <w:pStyle w:val="P-text"/>
              <w:jc w:val="left"/>
              <w:rPr>
                <w:rFonts w:cs="Arial CE"/>
                <w:sz w:val="22"/>
                <w:szCs w:val="22"/>
                <w:lang w:eastAsia="sl-SI"/>
              </w:rPr>
            </w:pPr>
            <w:r w:rsidRPr="005A2793">
              <w:rPr>
                <w:rFonts w:cs="Arial CE"/>
                <w:sz w:val="22"/>
                <w:szCs w:val="22"/>
              </w:rPr>
              <w:t>Vrednost pogodb (v milijardah €)</w:t>
            </w:r>
          </w:p>
        </w:tc>
        <w:tc>
          <w:tcPr>
            <w:tcW w:w="585" w:type="pct"/>
            <w:tcBorders>
              <w:top w:val="nil"/>
              <w:left w:val="nil"/>
              <w:bottom w:val="single" w:sz="8" w:space="0" w:color="999999"/>
              <w:right w:val="single" w:sz="8" w:space="0" w:color="999999"/>
            </w:tcBorders>
            <w:shd w:val="clear" w:color="auto" w:fill="auto"/>
            <w:noWrap/>
            <w:vAlign w:val="center"/>
            <w:hideMark/>
          </w:tcPr>
          <w:p w14:paraId="4E098B86" w14:textId="44F03794"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1,53</w:t>
            </w:r>
          </w:p>
        </w:tc>
        <w:tc>
          <w:tcPr>
            <w:tcW w:w="598" w:type="pct"/>
            <w:tcBorders>
              <w:top w:val="nil"/>
              <w:left w:val="nil"/>
              <w:bottom w:val="single" w:sz="8" w:space="0" w:color="999999"/>
              <w:right w:val="single" w:sz="8" w:space="0" w:color="999999"/>
            </w:tcBorders>
            <w:shd w:val="clear" w:color="auto" w:fill="auto"/>
            <w:noWrap/>
            <w:vAlign w:val="center"/>
            <w:hideMark/>
          </w:tcPr>
          <w:p w14:paraId="5F3A6952" w14:textId="2B68AE21"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1,58</w:t>
            </w:r>
          </w:p>
        </w:tc>
        <w:tc>
          <w:tcPr>
            <w:tcW w:w="585" w:type="pct"/>
            <w:tcBorders>
              <w:top w:val="nil"/>
              <w:left w:val="nil"/>
              <w:bottom w:val="single" w:sz="8" w:space="0" w:color="999999"/>
              <w:right w:val="single" w:sz="8" w:space="0" w:color="999999"/>
            </w:tcBorders>
            <w:shd w:val="clear" w:color="auto" w:fill="auto"/>
            <w:noWrap/>
            <w:vAlign w:val="center"/>
            <w:hideMark/>
          </w:tcPr>
          <w:p w14:paraId="5EE7603B" w14:textId="4304A3DA"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1,55</w:t>
            </w:r>
          </w:p>
        </w:tc>
        <w:tc>
          <w:tcPr>
            <w:tcW w:w="585" w:type="pct"/>
            <w:tcBorders>
              <w:top w:val="nil"/>
              <w:left w:val="nil"/>
              <w:bottom w:val="single" w:sz="8" w:space="0" w:color="999999"/>
              <w:right w:val="single" w:sz="8" w:space="0" w:color="999999"/>
            </w:tcBorders>
            <w:shd w:val="clear" w:color="auto" w:fill="auto"/>
            <w:noWrap/>
            <w:vAlign w:val="center"/>
            <w:hideMark/>
          </w:tcPr>
          <w:p w14:paraId="6D63916C" w14:textId="66B4BB65"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1,39</w:t>
            </w:r>
          </w:p>
        </w:tc>
        <w:tc>
          <w:tcPr>
            <w:tcW w:w="583" w:type="pct"/>
            <w:tcBorders>
              <w:top w:val="nil"/>
              <w:left w:val="nil"/>
              <w:bottom w:val="single" w:sz="8" w:space="0" w:color="999999"/>
              <w:right w:val="single" w:sz="8" w:space="0" w:color="999999"/>
            </w:tcBorders>
            <w:shd w:val="clear" w:color="auto" w:fill="auto"/>
            <w:noWrap/>
            <w:vAlign w:val="center"/>
            <w:hideMark/>
          </w:tcPr>
          <w:p w14:paraId="1FCEBBD8" w14:textId="3347AAF7" w:rsidR="00BB084D" w:rsidRPr="005A2793" w:rsidRDefault="00BB084D" w:rsidP="00BB084D">
            <w:pPr>
              <w:pStyle w:val="P-text"/>
              <w:jc w:val="right"/>
              <w:cnfStyle w:val="000000000000" w:firstRow="0" w:lastRow="0" w:firstColumn="0" w:lastColumn="0" w:oddVBand="0" w:evenVBand="0" w:oddHBand="0" w:evenHBand="0" w:firstRowFirstColumn="0" w:firstRowLastColumn="0" w:lastRowFirstColumn="0" w:lastRowLastColumn="0"/>
              <w:rPr>
                <w:rFonts w:eastAsia="Times New Roman" w:cs="Arial CE"/>
                <w:lang w:eastAsia="sl-SI"/>
              </w:rPr>
            </w:pPr>
            <w:r w:rsidRPr="005A2793">
              <w:rPr>
                <w:rFonts w:cs="Arial CE"/>
                <w:sz w:val="22"/>
                <w:szCs w:val="22"/>
              </w:rPr>
              <w:t>1,26</w:t>
            </w:r>
          </w:p>
        </w:tc>
      </w:tr>
    </w:tbl>
    <w:p w14:paraId="677EF3A0" w14:textId="481295F9" w:rsidR="00BB084D" w:rsidRPr="007D5500" w:rsidRDefault="00123E23" w:rsidP="00C6103A">
      <w:pPr>
        <w:pStyle w:val="P-Opombe"/>
      </w:pPr>
      <w:r w:rsidRPr="007D5500">
        <w:t>Opomba:</w:t>
      </w:r>
      <w:r w:rsidR="00A80761">
        <w:t xml:space="preserve"> </w:t>
      </w:r>
      <w:r w:rsidR="00EC34BB">
        <w:t>U</w:t>
      </w:r>
      <w:r w:rsidRPr="007D5500">
        <w:t>poštevan</w:t>
      </w:r>
      <w:r w:rsidR="004D6B57" w:rsidRPr="007D5500">
        <w:t xml:space="preserve">e </w:t>
      </w:r>
      <w:r w:rsidR="00EC34BB">
        <w:t xml:space="preserve">so </w:t>
      </w:r>
      <w:r w:rsidR="004D6B57" w:rsidRPr="007D5500">
        <w:t>kupoprodajne pogodbe za nepremičnine</w:t>
      </w:r>
      <w:r w:rsidRPr="007D5500">
        <w:t xml:space="preserve"> (stavb</w:t>
      </w:r>
      <w:r w:rsidR="00184EB2">
        <w:t>e</w:t>
      </w:r>
      <w:r w:rsidR="00627AFB">
        <w:t xml:space="preserve"> oziroma</w:t>
      </w:r>
      <w:r w:rsidRPr="007D5500">
        <w:t xml:space="preserve"> del</w:t>
      </w:r>
      <w:r w:rsidR="00627AFB">
        <w:t>e</w:t>
      </w:r>
      <w:r w:rsidRPr="007D5500">
        <w:t xml:space="preserve"> stavb in parcel</w:t>
      </w:r>
      <w:r w:rsidR="004D6B57" w:rsidRPr="007D5500">
        <w:t>e</w:t>
      </w:r>
      <w:r w:rsidRPr="007D5500">
        <w:t>)</w:t>
      </w:r>
      <w:r w:rsidR="004D6B57" w:rsidRPr="007D5500">
        <w:t>,</w:t>
      </w:r>
      <w:r w:rsidRPr="007D5500">
        <w:t xml:space="preserve"> ki so bile sklenjene na prostem </w:t>
      </w:r>
      <w:r w:rsidR="00BB084D">
        <w:t xml:space="preserve">trgu, </w:t>
      </w:r>
      <w:r w:rsidR="00BB084D" w:rsidRPr="0070707D">
        <w:t xml:space="preserve">na prostovoljnih javnih dražbah, z javnimi prodajami v izvršilnih in stečajnih postopkih, med povezanimi fizičnimi ali pravnimi osebami, </w:t>
      </w:r>
      <w:r w:rsidR="00B61317">
        <w:t>ter</w:t>
      </w:r>
      <w:r w:rsidR="00BB084D" w:rsidRPr="0070707D">
        <w:t xml:space="preserve"> finančni </w:t>
      </w:r>
      <w:proofErr w:type="spellStart"/>
      <w:r w:rsidR="00BB084D" w:rsidRPr="0070707D">
        <w:t>lizingi</w:t>
      </w:r>
      <w:proofErr w:type="spellEnd"/>
      <w:r w:rsidR="00BB084D" w:rsidRPr="0070707D">
        <w:t xml:space="preserve"> nepremičnin.</w:t>
      </w:r>
    </w:p>
    <w:p w14:paraId="245E310E" w14:textId="05219421" w:rsidR="00FF267D" w:rsidRPr="00DA3E7C" w:rsidRDefault="00EB183E" w:rsidP="00DA447C">
      <w:pPr>
        <w:pStyle w:val="P-napisi"/>
      </w:pPr>
      <w:bookmarkStart w:id="9" w:name="_Toc78986885"/>
      <w:bookmarkStart w:id="10" w:name="_Hlk147479703"/>
      <w:r w:rsidRPr="00DA3E7C">
        <w:t xml:space="preserve">Slika </w:t>
      </w:r>
      <w:r w:rsidR="00000000">
        <w:fldChar w:fldCharType="begin"/>
      </w:r>
      <w:r w:rsidR="00000000">
        <w:instrText xml:space="preserve"> SEQ Slika \* ARABIC </w:instrText>
      </w:r>
      <w:r w:rsidR="00000000">
        <w:fldChar w:fldCharType="separate"/>
      </w:r>
      <w:r w:rsidR="00B41E12">
        <w:rPr>
          <w:noProof/>
        </w:rPr>
        <w:t>1</w:t>
      </w:r>
      <w:r w:rsidR="00000000">
        <w:rPr>
          <w:noProof/>
        </w:rPr>
        <w:fldChar w:fldCharType="end"/>
      </w:r>
      <w:r w:rsidRPr="00DA3E7C">
        <w:t xml:space="preserve">: </w:t>
      </w:r>
      <w:bookmarkEnd w:id="9"/>
      <w:bookmarkEnd w:id="10"/>
      <w:r w:rsidR="00C65CAE">
        <w:t>Š</w:t>
      </w:r>
      <w:r w:rsidR="00C65CAE" w:rsidRPr="00454D82">
        <w:t xml:space="preserve">tevilo in skupna vrednost </w:t>
      </w:r>
      <w:r w:rsidR="00C65CAE">
        <w:t xml:space="preserve">sklenjenih kupoprodajnih pogodb za </w:t>
      </w:r>
      <w:r w:rsidR="00C65CAE" w:rsidRPr="00454D82">
        <w:t>nepremičnin</w:t>
      </w:r>
      <w:r w:rsidR="00C65CAE">
        <w:t>e</w:t>
      </w:r>
      <w:r w:rsidR="00C65CAE" w:rsidRPr="00454D82">
        <w:t>, Slovenija, 1. polletje 202</w:t>
      </w:r>
      <w:r w:rsidR="00C65CAE">
        <w:t>1</w:t>
      </w:r>
      <w:r w:rsidR="00C65CAE" w:rsidRPr="00454D82">
        <w:t xml:space="preserve"> – 1. polletje 202</w:t>
      </w:r>
      <w:r w:rsidR="00C65CAE">
        <w:t>3</w:t>
      </w:r>
    </w:p>
    <w:p w14:paraId="493C9EC8" w14:textId="1944A988" w:rsidR="00276B79" w:rsidRPr="00DA3E7C" w:rsidRDefault="00AE6291" w:rsidP="009416CD">
      <w:pPr>
        <w:pStyle w:val="P-text"/>
        <w:rPr>
          <w:noProof/>
        </w:rPr>
      </w:pPr>
      <w:r>
        <w:rPr>
          <w:noProof/>
        </w:rPr>
        <w:drawing>
          <wp:inline distT="0" distB="0" distL="0" distR="0" wp14:anchorId="7F314B88" wp14:editId="53BBD6F4">
            <wp:extent cx="5792486" cy="3114675"/>
            <wp:effectExtent l="0" t="0" r="0" b="0"/>
            <wp:docPr id="2" name="Slika 2" descr="Grafični prikaz z linijama gibanja števila in vrednosti sklenjenih kupoprodajnih pogodb za nepremičnine, polletno od 1. polletja 2021 do 1. polletja 2023, na osnovi podatkov iz pregledni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ični prikaz z linijama gibanja števila in vrednosti sklenjenih kupoprodajnih pogodb za nepremičnine, polletno od 1. polletja 2021 do 1. polletja 2023, na osnovi podatkov iz preglednic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5410" cy="3116247"/>
                    </a:xfrm>
                    <a:prstGeom prst="rect">
                      <a:avLst/>
                    </a:prstGeom>
                    <a:noFill/>
                    <a:ln>
                      <a:noFill/>
                    </a:ln>
                  </pic:spPr>
                </pic:pic>
              </a:graphicData>
            </a:graphic>
          </wp:inline>
        </w:drawing>
      </w:r>
    </w:p>
    <w:p w14:paraId="5D321F45" w14:textId="4DC15F09" w:rsidR="00B8059A" w:rsidRPr="00D4097A" w:rsidRDefault="002A12E7" w:rsidP="00AC1972">
      <w:pPr>
        <w:pStyle w:val="P-text"/>
      </w:pPr>
      <w:bookmarkStart w:id="11" w:name="_Toc78986659"/>
      <w:r>
        <w:lastRenderedPageBreak/>
        <w:t xml:space="preserve">Po še začasnih podatkih je </w:t>
      </w:r>
      <w:r w:rsidR="00AC1972">
        <w:t xml:space="preserve">vrednost prometa s stanovanjskimi nepremičninami (stanovanja v večstanovanjskih stavbah in stanovanjske hiše) v prvem polletju 2023 </w:t>
      </w:r>
      <w:r w:rsidR="00AC1972" w:rsidRPr="00D4097A">
        <w:t>znašala slabih 900 milijonov evrov</w:t>
      </w:r>
      <w:r w:rsidR="004A0451" w:rsidRPr="00D4097A">
        <w:t xml:space="preserve"> in je predstavljala </w:t>
      </w:r>
      <w:r w:rsidR="00AE6291" w:rsidRPr="00D4097A">
        <w:t xml:space="preserve">okoli </w:t>
      </w:r>
      <w:r w:rsidR="00AC1972" w:rsidRPr="00D4097A">
        <w:t xml:space="preserve">70 odstotkov </w:t>
      </w:r>
      <w:r w:rsidR="004A0451" w:rsidRPr="00D4097A">
        <w:t xml:space="preserve">vsega </w:t>
      </w:r>
      <w:r w:rsidR="00AC1972" w:rsidRPr="00D4097A">
        <w:t>prometa na nepremičninskem trgu.</w:t>
      </w:r>
      <w:r w:rsidR="00B8059A" w:rsidRPr="00D4097A">
        <w:t xml:space="preserve"> </w:t>
      </w:r>
      <w:r w:rsidR="00BB4230" w:rsidRPr="00D4097A">
        <w:t xml:space="preserve">V primerjavi z enakim obdobjem lani je ostal delež prometa stanovanjskih nepremičnin praktično nespremenjen, s tem da se je delež prometa </w:t>
      </w:r>
      <w:r w:rsidR="00AE033F" w:rsidRPr="00D4097A">
        <w:t xml:space="preserve">s stanovanji </w:t>
      </w:r>
      <w:r w:rsidR="003D1CC7" w:rsidRPr="00D4097A">
        <w:t xml:space="preserve">povečal </w:t>
      </w:r>
      <w:r w:rsidR="00D30C58" w:rsidRPr="00D4097A">
        <w:t>za približno dve odstotni točki</w:t>
      </w:r>
      <w:r w:rsidR="00EE571C" w:rsidRPr="00D4097A">
        <w:t xml:space="preserve">, delež prometa s hišami pa </w:t>
      </w:r>
      <w:r w:rsidR="00D30C58" w:rsidRPr="00D4097A">
        <w:t xml:space="preserve">prav toliko </w:t>
      </w:r>
      <w:r w:rsidR="00EE571C" w:rsidRPr="00D4097A">
        <w:t xml:space="preserve">zmanjšal. </w:t>
      </w:r>
    </w:p>
    <w:p w14:paraId="251FA348" w14:textId="55D04996" w:rsidR="003C06E0" w:rsidRPr="00D4097A" w:rsidRDefault="00DF6782" w:rsidP="00AC1972">
      <w:pPr>
        <w:pStyle w:val="P-text"/>
      </w:pPr>
      <w:r w:rsidRPr="00D4097A">
        <w:t xml:space="preserve">Vrednost prometa z zemljišči za gradnjo stavb </w:t>
      </w:r>
      <w:r w:rsidR="00B8059A" w:rsidRPr="00D4097A">
        <w:t xml:space="preserve">je znašala dobrih 150 milijonov evrov oziroma </w:t>
      </w:r>
      <w:r w:rsidR="00BB4230" w:rsidRPr="00D4097A">
        <w:t>12 odstotkov vsega prometa</w:t>
      </w:r>
      <w:r w:rsidR="00AE6291" w:rsidRPr="00D4097A">
        <w:t xml:space="preserve"> z nepremičninami</w:t>
      </w:r>
      <w:r w:rsidR="009937EC" w:rsidRPr="00D4097A">
        <w:t>. Prav tako kot pri hišah, se je v primerjavi s prvim polletjem 2022 delež prometa z zemljišči za gradnjo stavb zmanjšal</w:t>
      </w:r>
      <w:r w:rsidR="00BB4230" w:rsidRPr="00D4097A">
        <w:t xml:space="preserve"> </w:t>
      </w:r>
      <w:r w:rsidR="00722F91" w:rsidRPr="00D4097A">
        <w:t xml:space="preserve">za </w:t>
      </w:r>
      <w:r w:rsidR="00D30C58" w:rsidRPr="00D4097A">
        <w:t xml:space="preserve">okoli </w:t>
      </w:r>
      <w:r w:rsidR="00722F91" w:rsidRPr="00D4097A">
        <w:t>2 odstotni točki</w:t>
      </w:r>
      <w:r w:rsidR="00BB4230" w:rsidRPr="00D4097A">
        <w:t>.</w:t>
      </w:r>
    </w:p>
    <w:p w14:paraId="08E64005" w14:textId="2069A589" w:rsidR="00F61A54" w:rsidRDefault="00BA3244" w:rsidP="00AC1972">
      <w:pPr>
        <w:pStyle w:val="P-text"/>
      </w:pPr>
      <w:r w:rsidRPr="00D4097A">
        <w:t>P</w:t>
      </w:r>
      <w:r w:rsidR="00193CBC" w:rsidRPr="00D4097A">
        <w:t>romet s poslovnimi nepremičninami</w:t>
      </w:r>
      <w:r w:rsidR="00183A74" w:rsidRPr="00D4097A">
        <w:t xml:space="preserve"> (pisarne, trgovski in gostinski lokali) </w:t>
      </w:r>
      <w:r w:rsidRPr="00D4097A">
        <w:t>je v prvem polletju 20</w:t>
      </w:r>
      <w:r w:rsidR="00D30C58" w:rsidRPr="00D4097A">
        <w:t>2</w:t>
      </w:r>
      <w:r w:rsidRPr="00D4097A">
        <w:t xml:space="preserve">3 </w:t>
      </w:r>
      <w:r w:rsidR="00183A74" w:rsidRPr="00D4097A">
        <w:t xml:space="preserve">znašal dobrih 100 milijonov evrov oziroma 8 odstotkov vsega prometa. </w:t>
      </w:r>
      <w:r w:rsidR="0043242E" w:rsidRPr="00D4097A">
        <w:t xml:space="preserve">Delež prometa s poslovnimi nepremičninami v skupnem prometu se je v primerjavi s prvim polletjem 2022 povečal za več kot 2 odstotni točki, predvsem na račun večjega prometa z lokali. </w:t>
      </w:r>
      <w:r w:rsidR="00F61A54" w:rsidRPr="00D4097A">
        <w:t xml:space="preserve">Za razliko od prometa s stanovanjskimi nepremičninami in zemljišči za gradnjo, ki se je </w:t>
      </w:r>
      <w:r w:rsidR="0043242E" w:rsidRPr="00D4097A">
        <w:t xml:space="preserve">glede na enako obdobje lani </w:t>
      </w:r>
      <w:r w:rsidR="00F61A54" w:rsidRPr="00D4097A">
        <w:t>absolutno gledano zmanjšal, se je promet s poslovnimi nepremičninami</w:t>
      </w:r>
      <w:r w:rsidR="0043242E" w:rsidRPr="00D4097A">
        <w:t xml:space="preserve"> povečal tudi v evrih.</w:t>
      </w:r>
      <w:r w:rsidR="00F61A54">
        <w:t xml:space="preserve"> </w:t>
      </w:r>
    </w:p>
    <w:p w14:paraId="5756BC3F" w14:textId="77777777" w:rsidR="00397CC0" w:rsidRDefault="0043242E" w:rsidP="00AC1972">
      <w:pPr>
        <w:pStyle w:val="P-text"/>
      </w:pPr>
      <w:r>
        <w:t xml:space="preserve">Malenkost je </w:t>
      </w:r>
      <w:r w:rsidR="00397CC0">
        <w:t xml:space="preserve">bil </w:t>
      </w:r>
      <w:r>
        <w:t xml:space="preserve">v primerjavi s prvim polletjem 2022 vrednostno </w:t>
      </w:r>
      <w:r w:rsidR="00397CC0">
        <w:t xml:space="preserve">večji </w:t>
      </w:r>
      <w:r>
        <w:t>tudi skupni promet s kmetijskimi in gozdnimi zemljišči</w:t>
      </w:r>
      <w:r w:rsidR="00236793">
        <w:t xml:space="preserve">. Znašal je </w:t>
      </w:r>
      <w:r w:rsidR="00397CC0">
        <w:t xml:space="preserve">okoli </w:t>
      </w:r>
      <w:r w:rsidR="00236793">
        <w:t>5</w:t>
      </w:r>
      <w:r w:rsidR="00397CC0">
        <w:t>3</w:t>
      </w:r>
      <w:r w:rsidR="00236793">
        <w:t xml:space="preserve"> milijonov evrov</w:t>
      </w:r>
      <w:r>
        <w:t xml:space="preserve">. Delež njihovega prometa </w:t>
      </w:r>
      <w:r w:rsidR="00236793">
        <w:t xml:space="preserve">v skupnem prometu z nepremičninami pa je zrasel </w:t>
      </w:r>
      <w:r w:rsidR="00397CC0">
        <w:t>na dobre 4 odstotke.</w:t>
      </w:r>
    </w:p>
    <w:p w14:paraId="33988D90" w14:textId="77777777" w:rsidR="00B00E0A" w:rsidRDefault="00B00E0A">
      <w:pPr>
        <w:widowControl/>
        <w:spacing w:after="160" w:line="360" w:lineRule="auto"/>
        <w:rPr>
          <w:rFonts w:ascii="Arial CE" w:hAnsi="Arial CE" w:cstheme="minorHAnsi"/>
          <w:b/>
          <w:i/>
          <w:iCs/>
          <w:sz w:val="26"/>
          <w:szCs w:val="18"/>
        </w:rPr>
      </w:pPr>
      <w:r>
        <w:br w:type="page"/>
      </w:r>
    </w:p>
    <w:p w14:paraId="2AF34C87" w14:textId="40DB2EA0" w:rsidR="008D15D2" w:rsidRPr="008D15D2" w:rsidRDefault="00EB183E" w:rsidP="00DA447C">
      <w:pPr>
        <w:pStyle w:val="P-napisi"/>
      </w:pPr>
      <w:r w:rsidRPr="00DA3E7C">
        <w:lastRenderedPageBreak/>
        <w:t xml:space="preserve">Preglednica </w:t>
      </w:r>
      <w:r w:rsidR="00000000">
        <w:fldChar w:fldCharType="begin"/>
      </w:r>
      <w:r w:rsidR="00000000">
        <w:instrText xml:space="preserve"> SEQ Preglednica \* ARABIC </w:instrText>
      </w:r>
      <w:r w:rsidR="00000000">
        <w:fldChar w:fldCharType="separate"/>
      </w:r>
      <w:r w:rsidR="00B41E12">
        <w:rPr>
          <w:noProof/>
        </w:rPr>
        <w:t>2</w:t>
      </w:r>
      <w:r w:rsidR="00000000">
        <w:rPr>
          <w:noProof/>
        </w:rPr>
        <w:fldChar w:fldCharType="end"/>
      </w:r>
      <w:r w:rsidRPr="00DA3E7C">
        <w:t xml:space="preserve">: </w:t>
      </w:r>
      <w:r w:rsidR="00E17DC7">
        <w:t>V</w:t>
      </w:r>
      <w:r w:rsidRPr="00DA3E7C">
        <w:t xml:space="preserve">rednost in delež prometa po vrstah nepremičnin, Slovenija, </w:t>
      </w:r>
      <w:bookmarkEnd w:id="11"/>
      <w:r w:rsidR="00E17DC7">
        <w:t xml:space="preserve">1. </w:t>
      </w:r>
      <w:r w:rsidRPr="00DA3E7C">
        <w:t>polletj</w:t>
      </w:r>
      <w:r w:rsidR="00E17DC7">
        <w:t>e 2023</w:t>
      </w:r>
    </w:p>
    <w:tbl>
      <w:tblPr>
        <w:tblStyle w:val="Tabelamrea"/>
        <w:tblW w:w="5000" w:type="pct"/>
        <w:tblLook w:val="04A0" w:firstRow="1" w:lastRow="0" w:firstColumn="1" w:lastColumn="0" w:noHBand="0" w:noVBand="1"/>
      </w:tblPr>
      <w:tblGrid>
        <w:gridCol w:w="5372"/>
        <w:gridCol w:w="1845"/>
        <w:gridCol w:w="1845"/>
      </w:tblGrid>
      <w:tr w:rsidR="005A2793" w:rsidRPr="005A2793" w14:paraId="17AFFA60" w14:textId="77777777" w:rsidTr="00B00E0A">
        <w:trPr>
          <w:trHeight w:val="780"/>
        </w:trPr>
        <w:tc>
          <w:tcPr>
            <w:tcW w:w="2963" w:type="pct"/>
            <w:hideMark/>
          </w:tcPr>
          <w:p w14:paraId="7CEAF853"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Vrsta nepremičnine</w:t>
            </w:r>
          </w:p>
        </w:tc>
        <w:tc>
          <w:tcPr>
            <w:tcW w:w="1018" w:type="pct"/>
            <w:hideMark/>
          </w:tcPr>
          <w:p w14:paraId="5D457878"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Vrednost prometa (v mio €)</w:t>
            </w:r>
          </w:p>
        </w:tc>
        <w:tc>
          <w:tcPr>
            <w:tcW w:w="1018" w:type="pct"/>
            <w:hideMark/>
          </w:tcPr>
          <w:p w14:paraId="4D2B7839"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Delež</w:t>
            </w:r>
          </w:p>
        </w:tc>
      </w:tr>
      <w:tr w:rsidR="005A2793" w:rsidRPr="005A2793" w14:paraId="7CE56B4A" w14:textId="77777777" w:rsidTr="00B00E0A">
        <w:trPr>
          <w:trHeight w:val="330"/>
        </w:trPr>
        <w:tc>
          <w:tcPr>
            <w:tcW w:w="2963" w:type="pct"/>
            <w:noWrap/>
            <w:hideMark/>
          </w:tcPr>
          <w:p w14:paraId="5524FC48"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STANOVANJA</w:t>
            </w:r>
          </w:p>
        </w:tc>
        <w:tc>
          <w:tcPr>
            <w:tcW w:w="1018" w:type="pct"/>
            <w:noWrap/>
            <w:hideMark/>
          </w:tcPr>
          <w:p w14:paraId="06EF33F8"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533</w:t>
            </w:r>
          </w:p>
        </w:tc>
        <w:tc>
          <w:tcPr>
            <w:tcW w:w="1018" w:type="pct"/>
            <w:noWrap/>
            <w:hideMark/>
          </w:tcPr>
          <w:p w14:paraId="21A97475"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42,2%</w:t>
            </w:r>
          </w:p>
        </w:tc>
      </w:tr>
      <w:tr w:rsidR="005A2793" w:rsidRPr="005A2793" w14:paraId="3D3B1A3A" w14:textId="77777777" w:rsidTr="00B00E0A">
        <w:trPr>
          <w:trHeight w:val="315"/>
        </w:trPr>
        <w:tc>
          <w:tcPr>
            <w:tcW w:w="2963" w:type="pct"/>
            <w:noWrap/>
            <w:hideMark/>
          </w:tcPr>
          <w:p w14:paraId="0851FE55"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HIŠE</w:t>
            </w:r>
          </w:p>
        </w:tc>
        <w:tc>
          <w:tcPr>
            <w:tcW w:w="1018" w:type="pct"/>
            <w:noWrap/>
            <w:hideMark/>
          </w:tcPr>
          <w:p w14:paraId="4C96AD83"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354</w:t>
            </w:r>
          </w:p>
        </w:tc>
        <w:tc>
          <w:tcPr>
            <w:tcW w:w="1018" w:type="pct"/>
            <w:noWrap/>
            <w:hideMark/>
          </w:tcPr>
          <w:p w14:paraId="4B8B61FE"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28,0%</w:t>
            </w:r>
          </w:p>
        </w:tc>
      </w:tr>
      <w:tr w:rsidR="005A2793" w:rsidRPr="005A2793" w14:paraId="206B34E9" w14:textId="77777777" w:rsidTr="00B00E0A">
        <w:trPr>
          <w:trHeight w:val="315"/>
        </w:trPr>
        <w:tc>
          <w:tcPr>
            <w:tcW w:w="2963" w:type="pct"/>
            <w:noWrap/>
            <w:hideMark/>
          </w:tcPr>
          <w:p w14:paraId="1F69EB74"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ZEMLJIŠČA ZA GRADNJO</w:t>
            </w:r>
          </w:p>
        </w:tc>
        <w:tc>
          <w:tcPr>
            <w:tcW w:w="1018" w:type="pct"/>
            <w:noWrap/>
            <w:hideMark/>
          </w:tcPr>
          <w:p w14:paraId="3D7A8673"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151</w:t>
            </w:r>
          </w:p>
        </w:tc>
        <w:tc>
          <w:tcPr>
            <w:tcW w:w="1018" w:type="pct"/>
            <w:noWrap/>
            <w:hideMark/>
          </w:tcPr>
          <w:p w14:paraId="2084C44B"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12,0%</w:t>
            </w:r>
          </w:p>
        </w:tc>
      </w:tr>
      <w:tr w:rsidR="005A2793" w:rsidRPr="005A2793" w14:paraId="16E97070" w14:textId="77777777" w:rsidTr="00B00E0A">
        <w:trPr>
          <w:trHeight w:val="315"/>
        </w:trPr>
        <w:tc>
          <w:tcPr>
            <w:tcW w:w="2963" w:type="pct"/>
            <w:noWrap/>
            <w:hideMark/>
          </w:tcPr>
          <w:p w14:paraId="4BD982F2"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TRGOVSKI, STORITVENI IN GOSTINSKI LOKALI</w:t>
            </w:r>
          </w:p>
        </w:tc>
        <w:tc>
          <w:tcPr>
            <w:tcW w:w="1018" w:type="pct"/>
            <w:noWrap/>
            <w:hideMark/>
          </w:tcPr>
          <w:p w14:paraId="72814F82"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67</w:t>
            </w:r>
          </w:p>
        </w:tc>
        <w:tc>
          <w:tcPr>
            <w:tcW w:w="1018" w:type="pct"/>
            <w:noWrap/>
            <w:hideMark/>
          </w:tcPr>
          <w:p w14:paraId="65D42702"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5,3%</w:t>
            </w:r>
          </w:p>
        </w:tc>
      </w:tr>
      <w:tr w:rsidR="005A2793" w:rsidRPr="005A2793" w14:paraId="721BD91A" w14:textId="77777777" w:rsidTr="00B00E0A">
        <w:trPr>
          <w:trHeight w:val="315"/>
        </w:trPr>
        <w:tc>
          <w:tcPr>
            <w:tcW w:w="2963" w:type="pct"/>
            <w:noWrap/>
            <w:hideMark/>
          </w:tcPr>
          <w:p w14:paraId="148B4411"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KMETIJSKA ZEMLJIŠČA</w:t>
            </w:r>
          </w:p>
        </w:tc>
        <w:tc>
          <w:tcPr>
            <w:tcW w:w="1018" w:type="pct"/>
            <w:noWrap/>
            <w:hideMark/>
          </w:tcPr>
          <w:p w14:paraId="3DBF0FAD"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36</w:t>
            </w:r>
          </w:p>
        </w:tc>
        <w:tc>
          <w:tcPr>
            <w:tcW w:w="1018" w:type="pct"/>
            <w:noWrap/>
            <w:hideMark/>
          </w:tcPr>
          <w:p w14:paraId="65C92EF8"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2,8%</w:t>
            </w:r>
          </w:p>
        </w:tc>
      </w:tr>
      <w:tr w:rsidR="005A2793" w:rsidRPr="005A2793" w14:paraId="30111141" w14:textId="77777777" w:rsidTr="00B00E0A">
        <w:trPr>
          <w:trHeight w:val="315"/>
        </w:trPr>
        <w:tc>
          <w:tcPr>
            <w:tcW w:w="2963" w:type="pct"/>
            <w:noWrap/>
            <w:hideMark/>
          </w:tcPr>
          <w:p w14:paraId="3164A1B3"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PISARNIŠKI PROSTORI</w:t>
            </w:r>
          </w:p>
        </w:tc>
        <w:tc>
          <w:tcPr>
            <w:tcW w:w="1018" w:type="pct"/>
            <w:noWrap/>
            <w:hideMark/>
          </w:tcPr>
          <w:p w14:paraId="7C9C0F30"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35</w:t>
            </w:r>
          </w:p>
        </w:tc>
        <w:tc>
          <w:tcPr>
            <w:tcW w:w="1018" w:type="pct"/>
            <w:noWrap/>
            <w:hideMark/>
          </w:tcPr>
          <w:p w14:paraId="09FFA95D"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2,7%</w:t>
            </w:r>
          </w:p>
        </w:tc>
      </w:tr>
      <w:tr w:rsidR="005A2793" w:rsidRPr="005A2793" w14:paraId="45D3F6AD" w14:textId="77777777" w:rsidTr="00B00E0A">
        <w:trPr>
          <w:trHeight w:val="315"/>
        </w:trPr>
        <w:tc>
          <w:tcPr>
            <w:tcW w:w="2963" w:type="pct"/>
            <w:noWrap/>
            <w:hideMark/>
          </w:tcPr>
          <w:p w14:paraId="19CFB47F"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POZIDANA ZEMLJIŠČA</w:t>
            </w:r>
          </w:p>
        </w:tc>
        <w:tc>
          <w:tcPr>
            <w:tcW w:w="1018" w:type="pct"/>
            <w:noWrap/>
            <w:hideMark/>
          </w:tcPr>
          <w:p w14:paraId="504C235C"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23</w:t>
            </w:r>
          </w:p>
        </w:tc>
        <w:tc>
          <w:tcPr>
            <w:tcW w:w="1018" w:type="pct"/>
            <w:noWrap/>
            <w:hideMark/>
          </w:tcPr>
          <w:p w14:paraId="13F5553E"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1,8%</w:t>
            </w:r>
          </w:p>
        </w:tc>
      </w:tr>
      <w:tr w:rsidR="005A2793" w:rsidRPr="005A2793" w14:paraId="6F93162B" w14:textId="77777777" w:rsidTr="00B00E0A">
        <w:trPr>
          <w:trHeight w:val="315"/>
        </w:trPr>
        <w:tc>
          <w:tcPr>
            <w:tcW w:w="2963" w:type="pct"/>
            <w:noWrap/>
            <w:hideMark/>
          </w:tcPr>
          <w:p w14:paraId="6FAB2BCD"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INDUSTRIJSKE NEPREMIČNINE</w:t>
            </w:r>
          </w:p>
        </w:tc>
        <w:tc>
          <w:tcPr>
            <w:tcW w:w="1018" w:type="pct"/>
            <w:noWrap/>
            <w:hideMark/>
          </w:tcPr>
          <w:p w14:paraId="14BC5954"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18</w:t>
            </w:r>
          </w:p>
        </w:tc>
        <w:tc>
          <w:tcPr>
            <w:tcW w:w="1018" w:type="pct"/>
            <w:noWrap/>
            <w:hideMark/>
          </w:tcPr>
          <w:p w14:paraId="18BB96C1"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1,4%</w:t>
            </w:r>
          </w:p>
        </w:tc>
      </w:tr>
      <w:tr w:rsidR="005A2793" w:rsidRPr="005A2793" w14:paraId="6CCD3847" w14:textId="77777777" w:rsidTr="00B00E0A">
        <w:trPr>
          <w:trHeight w:val="315"/>
        </w:trPr>
        <w:tc>
          <w:tcPr>
            <w:tcW w:w="2963" w:type="pct"/>
            <w:noWrap/>
            <w:hideMark/>
          </w:tcPr>
          <w:p w14:paraId="78C66854"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GOZDNA ZEMLJIŠČA</w:t>
            </w:r>
          </w:p>
        </w:tc>
        <w:tc>
          <w:tcPr>
            <w:tcW w:w="1018" w:type="pct"/>
            <w:noWrap/>
            <w:hideMark/>
          </w:tcPr>
          <w:p w14:paraId="6E9D5054"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17</w:t>
            </w:r>
          </w:p>
        </w:tc>
        <w:tc>
          <w:tcPr>
            <w:tcW w:w="1018" w:type="pct"/>
            <w:noWrap/>
            <w:hideMark/>
          </w:tcPr>
          <w:p w14:paraId="241FA36C"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1,4%</w:t>
            </w:r>
          </w:p>
        </w:tc>
      </w:tr>
      <w:tr w:rsidR="005A2793" w:rsidRPr="005A2793" w14:paraId="07C2989E" w14:textId="77777777" w:rsidTr="00B00E0A">
        <w:trPr>
          <w:trHeight w:val="315"/>
        </w:trPr>
        <w:tc>
          <w:tcPr>
            <w:tcW w:w="2963" w:type="pct"/>
            <w:noWrap/>
            <w:hideMark/>
          </w:tcPr>
          <w:p w14:paraId="17F4F807"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GARAŽE IN PARKIRNI PROSTORI</w:t>
            </w:r>
          </w:p>
        </w:tc>
        <w:tc>
          <w:tcPr>
            <w:tcW w:w="1018" w:type="pct"/>
            <w:noWrap/>
            <w:hideMark/>
          </w:tcPr>
          <w:p w14:paraId="2BDBDE50"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11</w:t>
            </w:r>
          </w:p>
        </w:tc>
        <w:tc>
          <w:tcPr>
            <w:tcW w:w="1018" w:type="pct"/>
            <w:noWrap/>
            <w:hideMark/>
          </w:tcPr>
          <w:p w14:paraId="2CEC7EA0"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0,9%</w:t>
            </w:r>
          </w:p>
        </w:tc>
      </w:tr>
      <w:tr w:rsidR="005A2793" w:rsidRPr="005A2793" w14:paraId="2D373DB6" w14:textId="77777777" w:rsidTr="00B00E0A">
        <w:trPr>
          <w:trHeight w:val="315"/>
        </w:trPr>
        <w:tc>
          <w:tcPr>
            <w:tcW w:w="2963" w:type="pct"/>
            <w:noWrap/>
            <w:hideMark/>
          </w:tcPr>
          <w:p w14:paraId="4F65ACBB"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TURISTIČNI OBJEKTI</w:t>
            </w:r>
          </w:p>
        </w:tc>
        <w:tc>
          <w:tcPr>
            <w:tcW w:w="1018" w:type="pct"/>
            <w:noWrap/>
            <w:hideMark/>
          </w:tcPr>
          <w:p w14:paraId="0AA058C7"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10</w:t>
            </w:r>
          </w:p>
        </w:tc>
        <w:tc>
          <w:tcPr>
            <w:tcW w:w="1018" w:type="pct"/>
            <w:noWrap/>
            <w:hideMark/>
          </w:tcPr>
          <w:p w14:paraId="447A91C6"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0,8%</w:t>
            </w:r>
          </w:p>
        </w:tc>
      </w:tr>
      <w:tr w:rsidR="005A2793" w:rsidRPr="005A2793" w14:paraId="3AACD867" w14:textId="77777777" w:rsidTr="00B00E0A">
        <w:trPr>
          <w:trHeight w:val="315"/>
        </w:trPr>
        <w:tc>
          <w:tcPr>
            <w:tcW w:w="2963" w:type="pct"/>
            <w:noWrap/>
            <w:hideMark/>
          </w:tcPr>
          <w:p w14:paraId="3B472E5B" w14:textId="77777777" w:rsidR="005A2793" w:rsidRPr="005A2793" w:rsidRDefault="005A2793" w:rsidP="005A2793">
            <w:pPr>
              <w:widowControl/>
              <w:spacing w:after="0"/>
              <w:jc w:val="left"/>
              <w:rPr>
                <w:rFonts w:ascii="Arial CE" w:eastAsia="Times New Roman" w:hAnsi="Arial CE" w:cs="Arial CE"/>
                <w:b/>
                <w:bCs/>
                <w:color w:val="auto"/>
                <w:sz w:val="20"/>
                <w:szCs w:val="20"/>
                <w:lang w:eastAsia="sl-SI"/>
              </w:rPr>
            </w:pPr>
            <w:r w:rsidRPr="005A2793">
              <w:rPr>
                <w:rFonts w:ascii="Arial CE" w:eastAsia="Times New Roman" w:hAnsi="Arial CE" w:cs="Arial CE"/>
                <w:b/>
                <w:bCs/>
                <w:color w:val="auto"/>
                <w:sz w:val="20"/>
                <w:szCs w:val="20"/>
                <w:lang w:eastAsia="sl-SI"/>
              </w:rPr>
              <w:t>OSTALE NEPREMIČNINE</w:t>
            </w:r>
          </w:p>
        </w:tc>
        <w:tc>
          <w:tcPr>
            <w:tcW w:w="1018" w:type="pct"/>
            <w:noWrap/>
            <w:hideMark/>
          </w:tcPr>
          <w:p w14:paraId="34CA3E96"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8</w:t>
            </w:r>
          </w:p>
        </w:tc>
        <w:tc>
          <w:tcPr>
            <w:tcW w:w="1018" w:type="pct"/>
            <w:noWrap/>
            <w:hideMark/>
          </w:tcPr>
          <w:p w14:paraId="4DCFDF0D" w14:textId="77777777" w:rsidR="005A2793" w:rsidRPr="005A2793" w:rsidRDefault="005A2793" w:rsidP="005A2793">
            <w:pPr>
              <w:widowControl/>
              <w:spacing w:after="0"/>
              <w:jc w:val="right"/>
              <w:rPr>
                <w:rFonts w:ascii="Arial CE" w:eastAsia="Times New Roman" w:hAnsi="Arial CE" w:cs="Arial CE"/>
                <w:color w:val="auto"/>
                <w:sz w:val="22"/>
                <w:lang w:eastAsia="sl-SI"/>
              </w:rPr>
            </w:pPr>
            <w:r w:rsidRPr="005A2793">
              <w:rPr>
                <w:rFonts w:ascii="Arial CE" w:eastAsia="Times New Roman" w:hAnsi="Arial CE" w:cs="Arial CE"/>
                <w:color w:val="auto"/>
                <w:sz w:val="22"/>
                <w:lang w:eastAsia="sl-SI"/>
              </w:rPr>
              <w:t>0,7%</w:t>
            </w:r>
          </w:p>
        </w:tc>
      </w:tr>
    </w:tbl>
    <w:p w14:paraId="6CA7429F" w14:textId="4320F04B" w:rsidR="009F6075" w:rsidRDefault="009F6075">
      <w:pPr>
        <w:widowControl/>
        <w:spacing w:line="360" w:lineRule="auto"/>
        <w:rPr>
          <w:rFonts w:ascii="Arial CE" w:eastAsiaTheme="majorEastAsia" w:hAnsi="Arial CE" w:cstheme="majorBidi"/>
          <w:b/>
          <w:caps/>
          <w:sz w:val="28"/>
          <w:szCs w:val="26"/>
        </w:rPr>
      </w:pPr>
      <w:bookmarkStart w:id="12" w:name="_Hlk81916954"/>
      <w:bookmarkStart w:id="13" w:name="_Toc117068340"/>
    </w:p>
    <w:p w14:paraId="2046CE79" w14:textId="44CCA406" w:rsidR="00E17DC7" w:rsidRDefault="00BB5998" w:rsidP="00DA447C">
      <w:pPr>
        <w:pStyle w:val="P-napisi"/>
      </w:pPr>
      <w:r w:rsidRPr="00DA3E7C">
        <w:t xml:space="preserve">Slika </w:t>
      </w:r>
      <w:r w:rsidR="00000000">
        <w:fldChar w:fldCharType="begin"/>
      </w:r>
      <w:r w:rsidR="00000000">
        <w:instrText xml:space="preserve"> SEQ Slika \* ARABIC </w:instrText>
      </w:r>
      <w:r w:rsidR="00000000">
        <w:fldChar w:fldCharType="separate"/>
      </w:r>
      <w:r w:rsidR="00B41E12">
        <w:rPr>
          <w:noProof/>
        </w:rPr>
        <w:t>2</w:t>
      </w:r>
      <w:r w:rsidR="00000000">
        <w:rPr>
          <w:noProof/>
        </w:rPr>
        <w:fldChar w:fldCharType="end"/>
      </w:r>
      <w:r w:rsidRPr="00DA3E7C">
        <w:t>:</w:t>
      </w:r>
      <w:r>
        <w:t xml:space="preserve"> </w:t>
      </w:r>
      <w:r w:rsidRPr="00BB5998">
        <w:t>Deleži prometa po vrstah nepremičnin, Slovenija, 1. polletje 2023</w:t>
      </w:r>
    </w:p>
    <w:p w14:paraId="03AFDA46" w14:textId="77777777" w:rsidR="00AE6291" w:rsidRPr="00AE6291" w:rsidRDefault="00AE6291" w:rsidP="00AE6291">
      <w:pPr>
        <w:pStyle w:val="P-text"/>
      </w:pPr>
    </w:p>
    <w:p w14:paraId="03F4AEA7" w14:textId="25C26577" w:rsidR="00E17DC7" w:rsidRDefault="00AE6291" w:rsidP="00BB5998">
      <w:pPr>
        <w:pStyle w:val="P-text"/>
      </w:pPr>
      <w:r>
        <w:rPr>
          <w:noProof/>
        </w:rPr>
        <w:drawing>
          <wp:inline distT="0" distB="0" distL="0" distR="0" wp14:anchorId="477CA0AA" wp14:editId="795CC2D9">
            <wp:extent cx="5080000" cy="2819400"/>
            <wp:effectExtent l="0" t="0" r="6350" b="0"/>
            <wp:docPr id="3" name="Slika 3" descr="Grafični prikaz deležev vrednosti prometa po vrstah nepremičnin, v Sloveniji v 1. polletju 2023,  na osnovi podatkov iz preglednic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ični prikaz deležev vrednosti prometa po vrstah nepremičnin, v Sloveniji v 1. polletju 2023,  na osnovi podatkov iz preglednice 2.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0000" cy="2819400"/>
                    </a:xfrm>
                    <a:prstGeom prst="rect">
                      <a:avLst/>
                    </a:prstGeom>
                    <a:noFill/>
                    <a:ln>
                      <a:noFill/>
                    </a:ln>
                  </pic:spPr>
                </pic:pic>
              </a:graphicData>
            </a:graphic>
          </wp:inline>
        </w:drawing>
      </w:r>
    </w:p>
    <w:p w14:paraId="24DE4E20" w14:textId="3EFBC1EE" w:rsidR="00E17DC7" w:rsidRDefault="00E17DC7" w:rsidP="00BB5998">
      <w:pPr>
        <w:pStyle w:val="P-text"/>
      </w:pPr>
    </w:p>
    <w:p w14:paraId="5B4B9FF3" w14:textId="77777777" w:rsidR="00956FF4" w:rsidRDefault="00956FF4" w:rsidP="00BB5998">
      <w:pPr>
        <w:pStyle w:val="P-text"/>
      </w:pPr>
    </w:p>
    <w:p w14:paraId="3ADFAF1D" w14:textId="77777777" w:rsidR="00BF5F92" w:rsidRDefault="00BF5F92">
      <w:pPr>
        <w:widowControl/>
        <w:spacing w:after="160" w:line="360" w:lineRule="auto"/>
        <w:rPr>
          <w:rFonts w:ascii="Arial CE" w:eastAsiaTheme="majorEastAsia" w:hAnsi="Arial CE" w:cstheme="majorBidi"/>
          <w:b/>
          <w:caps/>
          <w:sz w:val="28"/>
          <w:szCs w:val="26"/>
        </w:rPr>
      </w:pPr>
      <w:r>
        <w:br w:type="page"/>
      </w:r>
    </w:p>
    <w:p w14:paraId="74984520" w14:textId="6DCE8FF0" w:rsidR="00EB183E" w:rsidRPr="00DA3E7C" w:rsidRDefault="00C06EDC" w:rsidP="002111AB">
      <w:pPr>
        <w:pStyle w:val="P-Naslov2t"/>
      </w:pPr>
      <w:bookmarkStart w:id="14" w:name="_Toc148956870"/>
      <w:r>
        <w:lastRenderedPageBreak/>
        <w:t>KUPOPRODAJE STANOVANJSKIH IN POSLOVNIH NEPREMIČNIN TER ZEMLJIŠČ ZA GRADNJO STAVB</w:t>
      </w:r>
      <w:bookmarkEnd w:id="12"/>
      <w:bookmarkEnd w:id="13"/>
      <w:bookmarkEnd w:id="14"/>
    </w:p>
    <w:p w14:paraId="1893433F" w14:textId="77777777" w:rsidR="006C5F16" w:rsidRDefault="006C5F16" w:rsidP="00163FFC">
      <w:pPr>
        <w:pStyle w:val="P-text"/>
      </w:pPr>
      <w:bookmarkStart w:id="15" w:name="_Toc78986660"/>
    </w:p>
    <w:p w14:paraId="0D1DAE85" w14:textId="60C0206B" w:rsidR="00191953" w:rsidRDefault="00191953" w:rsidP="000D7818">
      <w:pPr>
        <w:pStyle w:val="P-Naslov3t"/>
      </w:pPr>
      <w:bookmarkStart w:id="16" w:name="_Toc148956871"/>
      <w:r w:rsidRPr="00DA3E7C">
        <w:t>S</w:t>
      </w:r>
      <w:r w:rsidR="000D7818">
        <w:t>tanovanjske nepremičnine</w:t>
      </w:r>
      <w:bookmarkEnd w:id="16"/>
    </w:p>
    <w:p w14:paraId="1C4D620D" w14:textId="77777777" w:rsidR="006C5F16" w:rsidRPr="006C5F16" w:rsidRDefault="006C5F16" w:rsidP="006C5F16">
      <w:pPr>
        <w:pStyle w:val="P-text"/>
      </w:pPr>
    </w:p>
    <w:p w14:paraId="193D289D" w14:textId="63F54E2B" w:rsidR="00162936" w:rsidRPr="00162936" w:rsidRDefault="00162936" w:rsidP="00C4406B">
      <w:pPr>
        <w:pStyle w:val="P-text"/>
      </w:pPr>
      <w:r w:rsidRPr="00D4097A">
        <w:t xml:space="preserve">Kljub še začasnim podatkom je </w:t>
      </w:r>
      <w:r w:rsidR="00C4406B" w:rsidRPr="00D4097A">
        <w:t>očitno,</w:t>
      </w:r>
      <w:r w:rsidRPr="00D4097A">
        <w:t xml:space="preserve"> da</w:t>
      </w:r>
      <w:r w:rsidR="00C4406B" w:rsidRPr="00D4097A">
        <w:t xml:space="preserve"> se je v </w:t>
      </w:r>
      <w:r w:rsidR="004D6897" w:rsidRPr="00D4097A">
        <w:t>prvem polletju 2023</w:t>
      </w:r>
      <w:r w:rsidR="00C4406B" w:rsidRPr="00D4097A">
        <w:t xml:space="preserve"> nadaljeval trend padanja števila transakcij s stanovanjskimi nepremičninami, ki se je vzpostavil v </w:t>
      </w:r>
      <w:r w:rsidR="00622BAD" w:rsidRPr="00D4097A">
        <w:t>prvem</w:t>
      </w:r>
      <w:r w:rsidR="004D6897" w:rsidRPr="00D4097A">
        <w:t xml:space="preserve"> polletju </w:t>
      </w:r>
      <w:r w:rsidR="00C4406B" w:rsidRPr="00D4097A">
        <w:t>202</w:t>
      </w:r>
      <w:r w:rsidR="004D6897" w:rsidRPr="00D4097A">
        <w:t xml:space="preserve">2. Potem, ko se je v drugem polletju 2022 skupno število transakcij s stanovanjskimi nepremičninami zmanjšalo za </w:t>
      </w:r>
      <w:r w:rsidR="00EB3F54" w:rsidRPr="00D4097A">
        <w:t xml:space="preserve">okoli </w:t>
      </w:r>
      <w:r w:rsidR="004D6897" w:rsidRPr="00D4097A">
        <w:t>15 odstotkov</w:t>
      </w:r>
      <w:r w:rsidR="00622BAD" w:rsidRPr="00D4097A">
        <w:t xml:space="preserve">, se je </w:t>
      </w:r>
      <w:r w:rsidR="00294396" w:rsidRPr="00D4097A">
        <w:t xml:space="preserve">v letošnjem prvem polletju zmanjšalo </w:t>
      </w:r>
      <w:r w:rsidR="00B013DF" w:rsidRPr="00D4097A">
        <w:t xml:space="preserve">še za </w:t>
      </w:r>
      <w:r w:rsidR="000505E0" w:rsidRPr="00D4097A">
        <w:t>5 do 10 odstotkov</w:t>
      </w:r>
      <w:r w:rsidR="00622BAD" w:rsidRPr="00D4097A">
        <w:t>.</w:t>
      </w:r>
      <w:r w:rsidR="004D6897" w:rsidRPr="00D4097A">
        <w:t xml:space="preserve"> </w:t>
      </w:r>
      <w:r w:rsidR="00D70541" w:rsidRPr="00D4097A">
        <w:t>Število transakcij s stanovanji se je zmanjšalo že četrto polletje zapored, število</w:t>
      </w:r>
      <w:r w:rsidR="00B50D69" w:rsidRPr="00D4097A">
        <w:t xml:space="preserve"> transakcij s hišami pa, po stagnaciji v prvem polletju 2022, drugo polletje zapored.</w:t>
      </w:r>
    </w:p>
    <w:p w14:paraId="5F79777C" w14:textId="154FDCA2" w:rsidR="00EB183E" w:rsidRDefault="00B34369" w:rsidP="00D7728B">
      <w:pPr>
        <w:pStyle w:val="P-napisi"/>
      </w:pPr>
      <w:r w:rsidRPr="00DA3E7C">
        <w:rPr>
          <w:bCs/>
          <w:sz w:val="22"/>
          <w:szCs w:val="22"/>
        </w:rPr>
        <w:br/>
      </w:r>
      <w:r w:rsidR="00EB183E" w:rsidRPr="00DA3E7C">
        <w:t xml:space="preserve">Preglednica </w:t>
      </w:r>
      <w:r w:rsidR="00000000">
        <w:fldChar w:fldCharType="begin"/>
      </w:r>
      <w:r w:rsidR="00000000">
        <w:instrText xml:space="preserve"> SEQ Preglednica \* ARABIC </w:instrText>
      </w:r>
      <w:r w:rsidR="00000000">
        <w:fldChar w:fldCharType="separate"/>
      </w:r>
      <w:r w:rsidR="00B41E12">
        <w:rPr>
          <w:noProof/>
        </w:rPr>
        <w:t>3</w:t>
      </w:r>
      <w:r w:rsidR="00000000">
        <w:rPr>
          <w:noProof/>
        </w:rPr>
        <w:fldChar w:fldCharType="end"/>
      </w:r>
      <w:r w:rsidR="00EB183E" w:rsidRPr="00DA3E7C">
        <w:t xml:space="preserve">: </w:t>
      </w:r>
      <w:bookmarkEnd w:id="15"/>
      <w:r w:rsidR="00860DA8" w:rsidRPr="00860DA8">
        <w:t xml:space="preserve">Število </w:t>
      </w:r>
      <w:r w:rsidR="00860DA8">
        <w:t>kupo</w:t>
      </w:r>
      <w:r w:rsidR="00860DA8" w:rsidRPr="00860DA8">
        <w:t>prodaj stanovanjskih nepremičnin, Slovenija, 1. polletje 2021 – 1. polletje 2023</w:t>
      </w:r>
    </w:p>
    <w:tbl>
      <w:tblPr>
        <w:tblStyle w:val="Tabelasvetlamrea1"/>
        <w:tblW w:w="9062" w:type="dxa"/>
        <w:tblLook w:val="04A0" w:firstRow="1" w:lastRow="0" w:firstColumn="1" w:lastColumn="0" w:noHBand="0" w:noVBand="1"/>
      </w:tblPr>
      <w:tblGrid>
        <w:gridCol w:w="4168"/>
        <w:gridCol w:w="978"/>
        <w:gridCol w:w="979"/>
        <w:gridCol w:w="979"/>
        <w:gridCol w:w="979"/>
        <w:gridCol w:w="979"/>
      </w:tblGrid>
      <w:tr w:rsidR="00602A36" w:rsidRPr="00602A36" w14:paraId="26AD5A6D" w14:textId="77777777" w:rsidTr="00602A3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68" w:type="dxa"/>
            <w:noWrap/>
            <w:hideMark/>
          </w:tcPr>
          <w:p w14:paraId="4CD37A48" w14:textId="77777777" w:rsidR="00602A36" w:rsidRPr="00602A36" w:rsidRDefault="00602A36" w:rsidP="00602A36">
            <w:pPr>
              <w:widowControl/>
              <w:spacing w:after="0"/>
              <w:jc w:val="left"/>
              <w:rPr>
                <w:rFonts w:ascii="Arial" w:eastAsia="Times New Roman" w:hAnsi="Arial" w:cs="Arial"/>
                <w:color w:val="auto"/>
                <w:sz w:val="22"/>
                <w:lang w:eastAsia="sl-SI"/>
              </w:rPr>
            </w:pPr>
            <w:r w:rsidRPr="00602A36">
              <w:rPr>
                <w:rFonts w:ascii="Arial" w:eastAsia="Times New Roman" w:hAnsi="Arial" w:cs="Arial"/>
                <w:color w:val="auto"/>
                <w:sz w:val="22"/>
                <w:lang w:eastAsia="sl-SI"/>
              </w:rPr>
              <w:t> </w:t>
            </w:r>
          </w:p>
        </w:tc>
        <w:tc>
          <w:tcPr>
            <w:tcW w:w="978" w:type="dxa"/>
            <w:noWrap/>
            <w:hideMark/>
          </w:tcPr>
          <w:p w14:paraId="6806F28C" w14:textId="77777777" w:rsidR="00602A36" w:rsidRPr="00602A36" w:rsidRDefault="00602A36" w:rsidP="00602A3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proofErr w:type="spellStart"/>
            <w:r w:rsidRPr="00602A36">
              <w:rPr>
                <w:rFonts w:ascii="Arial" w:eastAsia="Times New Roman" w:hAnsi="Arial" w:cs="Arial"/>
                <w:color w:val="auto"/>
                <w:sz w:val="22"/>
                <w:lang w:eastAsia="sl-SI"/>
              </w:rPr>
              <w:t>2021_I</w:t>
            </w:r>
            <w:proofErr w:type="spellEnd"/>
          </w:p>
        </w:tc>
        <w:tc>
          <w:tcPr>
            <w:tcW w:w="979" w:type="dxa"/>
            <w:noWrap/>
            <w:hideMark/>
          </w:tcPr>
          <w:p w14:paraId="6D93CF41" w14:textId="77777777" w:rsidR="00602A36" w:rsidRPr="00602A36" w:rsidRDefault="00602A36" w:rsidP="00602A3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proofErr w:type="spellStart"/>
            <w:r w:rsidRPr="00602A36">
              <w:rPr>
                <w:rFonts w:ascii="Arial" w:eastAsia="Times New Roman" w:hAnsi="Arial" w:cs="Arial"/>
                <w:color w:val="auto"/>
                <w:sz w:val="22"/>
                <w:lang w:eastAsia="sl-SI"/>
              </w:rPr>
              <w:t>2021_II</w:t>
            </w:r>
            <w:proofErr w:type="spellEnd"/>
          </w:p>
        </w:tc>
        <w:tc>
          <w:tcPr>
            <w:tcW w:w="979" w:type="dxa"/>
            <w:noWrap/>
            <w:hideMark/>
          </w:tcPr>
          <w:p w14:paraId="5A82EE1E" w14:textId="77777777" w:rsidR="00602A36" w:rsidRPr="00602A36" w:rsidRDefault="00602A36" w:rsidP="00602A3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proofErr w:type="spellStart"/>
            <w:r w:rsidRPr="00602A36">
              <w:rPr>
                <w:rFonts w:ascii="Arial" w:eastAsia="Times New Roman" w:hAnsi="Arial" w:cs="Arial"/>
                <w:color w:val="auto"/>
                <w:sz w:val="22"/>
                <w:lang w:eastAsia="sl-SI"/>
              </w:rPr>
              <w:t>2022_I</w:t>
            </w:r>
            <w:proofErr w:type="spellEnd"/>
          </w:p>
        </w:tc>
        <w:tc>
          <w:tcPr>
            <w:tcW w:w="979" w:type="dxa"/>
            <w:noWrap/>
            <w:hideMark/>
          </w:tcPr>
          <w:p w14:paraId="6BF5D853" w14:textId="77777777" w:rsidR="00602A36" w:rsidRPr="00602A36" w:rsidRDefault="00602A36" w:rsidP="00602A3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proofErr w:type="spellStart"/>
            <w:r w:rsidRPr="00602A36">
              <w:rPr>
                <w:rFonts w:ascii="Arial" w:eastAsia="Times New Roman" w:hAnsi="Arial" w:cs="Arial"/>
                <w:color w:val="auto"/>
                <w:sz w:val="22"/>
                <w:lang w:eastAsia="sl-SI"/>
              </w:rPr>
              <w:t>2022_II</w:t>
            </w:r>
            <w:proofErr w:type="spellEnd"/>
          </w:p>
        </w:tc>
        <w:tc>
          <w:tcPr>
            <w:tcW w:w="979" w:type="dxa"/>
            <w:noWrap/>
            <w:hideMark/>
          </w:tcPr>
          <w:p w14:paraId="5178E9C7" w14:textId="77777777" w:rsidR="00602A36" w:rsidRPr="00602A36" w:rsidRDefault="00602A36" w:rsidP="00602A3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proofErr w:type="spellStart"/>
            <w:r w:rsidRPr="00602A36">
              <w:rPr>
                <w:rFonts w:ascii="Arial" w:eastAsia="Times New Roman" w:hAnsi="Arial" w:cs="Arial"/>
                <w:color w:val="auto"/>
                <w:sz w:val="22"/>
                <w:lang w:eastAsia="sl-SI"/>
              </w:rPr>
              <w:t>2023_I</w:t>
            </w:r>
            <w:proofErr w:type="spellEnd"/>
          </w:p>
        </w:tc>
      </w:tr>
      <w:tr w:rsidR="00602A36" w:rsidRPr="00602A36" w14:paraId="60C915A8" w14:textId="77777777" w:rsidTr="00602A36">
        <w:trPr>
          <w:trHeight w:val="330"/>
        </w:trPr>
        <w:tc>
          <w:tcPr>
            <w:cnfStyle w:val="001000000000" w:firstRow="0" w:lastRow="0" w:firstColumn="1" w:lastColumn="0" w:oddVBand="0" w:evenVBand="0" w:oddHBand="0" w:evenHBand="0" w:firstRowFirstColumn="0" w:firstRowLastColumn="0" w:lastRowFirstColumn="0" w:lastRowLastColumn="0"/>
            <w:tcW w:w="4168" w:type="dxa"/>
            <w:noWrap/>
            <w:hideMark/>
          </w:tcPr>
          <w:p w14:paraId="6372C6FC" w14:textId="77777777" w:rsidR="00602A36" w:rsidRPr="00602A36" w:rsidRDefault="00602A36" w:rsidP="00602A36">
            <w:pPr>
              <w:widowControl/>
              <w:spacing w:after="0"/>
              <w:jc w:val="left"/>
              <w:rPr>
                <w:rFonts w:ascii="Arial" w:eastAsia="Times New Roman" w:hAnsi="Arial" w:cs="Arial"/>
                <w:color w:val="auto"/>
                <w:sz w:val="20"/>
                <w:szCs w:val="20"/>
                <w:lang w:eastAsia="sl-SI"/>
              </w:rPr>
            </w:pPr>
            <w:r w:rsidRPr="00602A36">
              <w:rPr>
                <w:rFonts w:ascii="Arial" w:eastAsia="Times New Roman" w:hAnsi="Arial" w:cs="Arial"/>
                <w:color w:val="auto"/>
                <w:sz w:val="20"/>
                <w:szCs w:val="20"/>
                <w:lang w:eastAsia="sl-SI"/>
              </w:rPr>
              <w:t>Stanovanjske nepremičnine skupaj</w:t>
            </w:r>
          </w:p>
        </w:tc>
        <w:tc>
          <w:tcPr>
            <w:tcW w:w="978" w:type="dxa"/>
            <w:noWrap/>
            <w:hideMark/>
          </w:tcPr>
          <w:p w14:paraId="4548A503"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602A36">
              <w:rPr>
                <w:rFonts w:ascii="Arial" w:eastAsia="Times New Roman" w:hAnsi="Arial" w:cs="Arial"/>
                <w:b/>
                <w:bCs/>
                <w:color w:val="auto"/>
                <w:sz w:val="22"/>
                <w:lang w:eastAsia="sl-SI"/>
              </w:rPr>
              <w:t>9.082</w:t>
            </w:r>
          </w:p>
        </w:tc>
        <w:tc>
          <w:tcPr>
            <w:tcW w:w="979" w:type="dxa"/>
            <w:noWrap/>
            <w:hideMark/>
          </w:tcPr>
          <w:p w14:paraId="0EEF3A69"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602A36">
              <w:rPr>
                <w:rFonts w:ascii="Arial" w:eastAsia="Times New Roman" w:hAnsi="Arial" w:cs="Arial"/>
                <w:b/>
                <w:bCs/>
                <w:color w:val="auto"/>
                <w:sz w:val="22"/>
                <w:lang w:eastAsia="sl-SI"/>
              </w:rPr>
              <w:t>9.249</w:t>
            </w:r>
          </w:p>
        </w:tc>
        <w:tc>
          <w:tcPr>
            <w:tcW w:w="979" w:type="dxa"/>
            <w:noWrap/>
            <w:hideMark/>
          </w:tcPr>
          <w:p w14:paraId="0AA08B37"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602A36">
              <w:rPr>
                <w:rFonts w:ascii="Arial" w:eastAsia="Times New Roman" w:hAnsi="Arial" w:cs="Arial"/>
                <w:b/>
                <w:bCs/>
                <w:color w:val="auto"/>
                <w:sz w:val="22"/>
                <w:lang w:eastAsia="sl-SI"/>
              </w:rPr>
              <w:t>8.843</w:t>
            </w:r>
          </w:p>
        </w:tc>
        <w:tc>
          <w:tcPr>
            <w:tcW w:w="979" w:type="dxa"/>
            <w:noWrap/>
            <w:hideMark/>
          </w:tcPr>
          <w:p w14:paraId="4C0971E1"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602A36">
              <w:rPr>
                <w:rFonts w:ascii="Arial" w:eastAsia="Times New Roman" w:hAnsi="Arial" w:cs="Arial"/>
                <w:b/>
                <w:bCs/>
                <w:color w:val="auto"/>
                <w:sz w:val="22"/>
                <w:lang w:eastAsia="sl-SI"/>
              </w:rPr>
              <w:t>7.621</w:t>
            </w:r>
          </w:p>
        </w:tc>
        <w:tc>
          <w:tcPr>
            <w:tcW w:w="979" w:type="dxa"/>
            <w:noWrap/>
            <w:hideMark/>
          </w:tcPr>
          <w:p w14:paraId="2162A7B9"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602A36">
              <w:rPr>
                <w:rFonts w:ascii="Arial" w:eastAsia="Times New Roman" w:hAnsi="Arial" w:cs="Arial"/>
                <w:b/>
                <w:bCs/>
                <w:color w:val="auto"/>
                <w:sz w:val="22"/>
                <w:lang w:eastAsia="sl-SI"/>
              </w:rPr>
              <w:t>6.615</w:t>
            </w:r>
          </w:p>
        </w:tc>
      </w:tr>
      <w:tr w:rsidR="00602A36" w:rsidRPr="00602A36" w14:paraId="4C96E2D6" w14:textId="77777777" w:rsidTr="00602A36">
        <w:trPr>
          <w:trHeight w:val="315"/>
        </w:trPr>
        <w:tc>
          <w:tcPr>
            <w:cnfStyle w:val="001000000000" w:firstRow="0" w:lastRow="0" w:firstColumn="1" w:lastColumn="0" w:oddVBand="0" w:evenVBand="0" w:oddHBand="0" w:evenHBand="0" w:firstRowFirstColumn="0" w:firstRowLastColumn="0" w:lastRowFirstColumn="0" w:lastRowLastColumn="0"/>
            <w:tcW w:w="4168" w:type="dxa"/>
            <w:noWrap/>
            <w:hideMark/>
          </w:tcPr>
          <w:p w14:paraId="1D50C9BE" w14:textId="77777777" w:rsidR="00602A36" w:rsidRPr="00602A36" w:rsidRDefault="00602A36" w:rsidP="00602A36">
            <w:pPr>
              <w:widowControl/>
              <w:spacing w:after="0"/>
              <w:jc w:val="left"/>
              <w:rPr>
                <w:rFonts w:ascii="Arial" w:eastAsia="Times New Roman" w:hAnsi="Arial" w:cs="Arial"/>
                <w:color w:val="auto"/>
                <w:sz w:val="22"/>
                <w:lang w:eastAsia="sl-SI"/>
              </w:rPr>
            </w:pPr>
            <w:r w:rsidRPr="00602A36">
              <w:rPr>
                <w:rFonts w:ascii="Arial" w:eastAsia="Times New Roman" w:hAnsi="Arial" w:cs="Arial"/>
                <w:color w:val="auto"/>
                <w:sz w:val="22"/>
                <w:lang w:eastAsia="sl-SI"/>
              </w:rPr>
              <w:t>Stanovanja</w:t>
            </w:r>
          </w:p>
        </w:tc>
        <w:tc>
          <w:tcPr>
            <w:tcW w:w="978" w:type="dxa"/>
            <w:noWrap/>
            <w:hideMark/>
          </w:tcPr>
          <w:p w14:paraId="3F582D3B"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5.676</w:t>
            </w:r>
          </w:p>
        </w:tc>
        <w:tc>
          <w:tcPr>
            <w:tcW w:w="979" w:type="dxa"/>
            <w:noWrap/>
            <w:hideMark/>
          </w:tcPr>
          <w:p w14:paraId="34CBF48B"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5.534</w:t>
            </w:r>
          </w:p>
        </w:tc>
        <w:tc>
          <w:tcPr>
            <w:tcW w:w="979" w:type="dxa"/>
            <w:noWrap/>
            <w:hideMark/>
          </w:tcPr>
          <w:p w14:paraId="0F71569C"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5.138</w:t>
            </w:r>
          </w:p>
        </w:tc>
        <w:tc>
          <w:tcPr>
            <w:tcW w:w="979" w:type="dxa"/>
            <w:noWrap/>
            <w:hideMark/>
          </w:tcPr>
          <w:p w14:paraId="0A14578C"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4.354</w:t>
            </w:r>
          </w:p>
        </w:tc>
        <w:tc>
          <w:tcPr>
            <w:tcW w:w="979" w:type="dxa"/>
            <w:noWrap/>
            <w:hideMark/>
          </w:tcPr>
          <w:p w14:paraId="496F442A"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3.903</w:t>
            </w:r>
          </w:p>
        </w:tc>
      </w:tr>
      <w:tr w:rsidR="00602A36" w:rsidRPr="00602A36" w14:paraId="490AED5A" w14:textId="77777777" w:rsidTr="00602A36">
        <w:trPr>
          <w:trHeight w:val="315"/>
        </w:trPr>
        <w:tc>
          <w:tcPr>
            <w:cnfStyle w:val="001000000000" w:firstRow="0" w:lastRow="0" w:firstColumn="1" w:lastColumn="0" w:oddVBand="0" w:evenVBand="0" w:oddHBand="0" w:evenHBand="0" w:firstRowFirstColumn="0" w:firstRowLastColumn="0" w:lastRowFirstColumn="0" w:lastRowLastColumn="0"/>
            <w:tcW w:w="4168" w:type="dxa"/>
            <w:noWrap/>
            <w:hideMark/>
          </w:tcPr>
          <w:p w14:paraId="538914F1" w14:textId="77777777" w:rsidR="00602A36" w:rsidRPr="00602A36" w:rsidRDefault="00602A36" w:rsidP="00602A36">
            <w:pPr>
              <w:widowControl/>
              <w:spacing w:after="0"/>
              <w:jc w:val="left"/>
              <w:rPr>
                <w:rFonts w:ascii="Arial" w:eastAsia="Times New Roman" w:hAnsi="Arial" w:cs="Arial"/>
                <w:color w:val="auto"/>
                <w:sz w:val="22"/>
                <w:lang w:eastAsia="sl-SI"/>
              </w:rPr>
            </w:pPr>
            <w:r w:rsidRPr="00602A36">
              <w:rPr>
                <w:rFonts w:ascii="Arial" w:eastAsia="Times New Roman" w:hAnsi="Arial" w:cs="Arial"/>
                <w:color w:val="auto"/>
                <w:sz w:val="22"/>
                <w:lang w:eastAsia="sl-SI"/>
              </w:rPr>
              <w:t>Hiše</w:t>
            </w:r>
          </w:p>
        </w:tc>
        <w:tc>
          <w:tcPr>
            <w:tcW w:w="978" w:type="dxa"/>
            <w:noWrap/>
            <w:hideMark/>
          </w:tcPr>
          <w:p w14:paraId="4CF53C4A"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3.406</w:t>
            </w:r>
          </w:p>
        </w:tc>
        <w:tc>
          <w:tcPr>
            <w:tcW w:w="979" w:type="dxa"/>
            <w:noWrap/>
            <w:hideMark/>
          </w:tcPr>
          <w:p w14:paraId="7716BB72"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3.715</w:t>
            </w:r>
          </w:p>
        </w:tc>
        <w:tc>
          <w:tcPr>
            <w:tcW w:w="979" w:type="dxa"/>
            <w:noWrap/>
            <w:hideMark/>
          </w:tcPr>
          <w:p w14:paraId="3E21F914"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3.705</w:t>
            </w:r>
          </w:p>
        </w:tc>
        <w:tc>
          <w:tcPr>
            <w:tcW w:w="979" w:type="dxa"/>
            <w:noWrap/>
            <w:hideMark/>
          </w:tcPr>
          <w:p w14:paraId="385D4710"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3.267</w:t>
            </w:r>
          </w:p>
        </w:tc>
        <w:tc>
          <w:tcPr>
            <w:tcW w:w="979" w:type="dxa"/>
            <w:noWrap/>
            <w:hideMark/>
          </w:tcPr>
          <w:p w14:paraId="6D7BFFA2" w14:textId="77777777" w:rsidR="00602A36" w:rsidRPr="00602A36" w:rsidRDefault="00602A36" w:rsidP="00602A36">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602A36">
              <w:rPr>
                <w:rFonts w:ascii="Arial" w:eastAsia="Times New Roman" w:hAnsi="Arial" w:cs="Arial"/>
                <w:color w:val="auto"/>
                <w:sz w:val="22"/>
                <w:lang w:eastAsia="sl-SI"/>
              </w:rPr>
              <w:t>2.712</w:t>
            </w:r>
          </w:p>
        </w:tc>
      </w:tr>
    </w:tbl>
    <w:p w14:paraId="3057EE45" w14:textId="77777777" w:rsidR="009F6075" w:rsidRPr="00A87C80" w:rsidRDefault="00BC03F2" w:rsidP="009F6075">
      <w:pPr>
        <w:widowControl/>
        <w:spacing w:after="0"/>
        <w:contextualSpacing/>
        <w:rPr>
          <w:rFonts w:ascii="Arial CE" w:hAnsi="Arial CE" w:cs="Arial CE"/>
          <w:i/>
          <w:iCs/>
          <w:sz w:val="20"/>
          <w:szCs w:val="20"/>
        </w:rPr>
      </w:pPr>
      <w:r w:rsidRPr="00A87C80">
        <w:rPr>
          <w:rFonts w:ascii="Arial CE" w:hAnsi="Arial CE" w:cs="Arial CE"/>
          <w:i/>
          <w:iCs/>
          <w:sz w:val="20"/>
          <w:szCs w:val="20"/>
        </w:rPr>
        <w:t>Opomb</w:t>
      </w:r>
      <w:r w:rsidR="006E3774" w:rsidRPr="00A87C80">
        <w:rPr>
          <w:rFonts w:ascii="Arial CE" w:hAnsi="Arial CE" w:cs="Arial CE"/>
          <w:i/>
          <w:iCs/>
          <w:sz w:val="20"/>
          <w:szCs w:val="20"/>
        </w:rPr>
        <w:t>a</w:t>
      </w:r>
      <w:r w:rsidRPr="00A87C80">
        <w:rPr>
          <w:rFonts w:ascii="Arial CE" w:hAnsi="Arial CE" w:cs="Arial CE"/>
          <w:i/>
          <w:iCs/>
          <w:sz w:val="20"/>
          <w:szCs w:val="20"/>
        </w:rPr>
        <w:t xml:space="preserve">: </w:t>
      </w:r>
    </w:p>
    <w:p w14:paraId="0FD8A193" w14:textId="250DD1F9" w:rsidR="00BC03F2" w:rsidRPr="00A87C80" w:rsidRDefault="006D65EB" w:rsidP="009F6075">
      <w:pPr>
        <w:pStyle w:val="Odstavekseznama"/>
        <w:widowControl/>
        <w:numPr>
          <w:ilvl w:val="0"/>
          <w:numId w:val="38"/>
        </w:numPr>
        <w:spacing w:after="0"/>
        <w:rPr>
          <w:rFonts w:ascii="Arial CE" w:hAnsi="Arial CE" w:cs="Arial CE"/>
          <w:i/>
          <w:iCs/>
          <w:sz w:val="20"/>
          <w:szCs w:val="20"/>
        </w:rPr>
      </w:pPr>
      <w:r w:rsidRPr="00A87C80">
        <w:rPr>
          <w:rFonts w:ascii="Arial CE" w:hAnsi="Arial CE" w:cs="Arial CE"/>
          <w:i/>
          <w:iCs/>
          <w:sz w:val="20"/>
          <w:szCs w:val="20"/>
        </w:rPr>
        <w:t>K</w:t>
      </w:r>
      <w:r w:rsidR="00BC03F2" w:rsidRPr="00A87C80">
        <w:rPr>
          <w:rFonts w:ascii="Arial CE" w:hAnsi="Arial CE" w:cs="Arial CE"/>
          <w:i/>
          <w:iCs/>
          <w:sz w:val="20"/>
          <w:szCs w:val="20"/>
        </w:rPr>
        <w:t>ot stanovanja so šteta stanovanja v večstanovanjskih stavbah</w:t>
      </w:r>
      <w:r w:rsidRPr="00A87C80">
        <w:rPr>
          <w:rFonts w:ascii="Arial CE" w:hAnsi="Arial CE" w:cs="Arial CE"/>
          <w:i/>
          <w:iCs/>
          <w:sz w:val="20"/>
          <w:szCs w:val="20"/>
        </w:rPr>
        <w:t>,</w:t>
      </w:r>
    </w:p>
    <w:p w14:paraId="04BB315D" w14:textId="0409E989" w:rsidR="00BC03F2" w:rsidRPr="00A87C80" w:rsidRDefault="006D65EB" w:rsidP="009F6075">
      <w:pPr>
        <w:pStyle w:val="Odstavekseznama"/>
        <w:widowControl/>
        <w:numPr>
          <w:ilvl w:val="0"/>
          <w:numId w:val="38"/>
        </w:numPr>
        <w:spacing w:after="0"/>
        <w:rPr>
          <w:rFonts w:ascii="Arial CE" w:hAnsi="Arial CE" w:cs="Arial CE"/>
          <w:i/>
          <w:iCs/>
          <w:sz w:val="20"/>
          <w:szCs w:val="20"/>
        </w:rPr>
      </w:pPr>
      <w:r w:rsidRPr="00A87C80">
        <w:rPr>
          <w:rFonts w:ascii="Arial CE" w:hAnsi="Arial CE" w:cs="Arial CE"/>
          <w:i/>
          <w:iCs/>
          <w:sz w:val="20"/>
          <w:szCs w:val="20"/>
        </w:rPr>
        <w:t>k</w:t>
      </w:r>
      <w:r w:rsidR="00BC03F2" w:rsidRPr="00A87C80">
        <w:rPr>
          <w:rFonts w:ascii="Arial CE" w:hAnsi="Arial CE" w:cs="Arial CE"/>
          <w:i/>
          <w:iCs/>
          <w:sz w:val="20"/>
          <w:szCs w:val="20"/>
        </w:rPr>
        <w:t>ot hiše so štete samostojne in vrstne hiše ter dvojčki</w:t>
      </w:r>
      <w:r w:rsidRPr="00A87C80">
        <w:rPr>
          <w:rFonts w:ascii="Arial CE" w:hAnsi="Arial CE" w:cs="Arial CE"/>
          <w:i/>
          <w:iCs/>
          <w:sz w:val="20"/>
          <w:szCs w:val="20"/>
        </w:rPr>
        <w:t>.</w:t>
      </w:r>
    </w:p>
    <w:p w14:paraId="6330D765" w14:textId="77BD0FFC" w:rsidR="005E6B82" w:rsidRDefault="005E6B82" w:rsidP="009416CD">
      <w:pPr>
        <w:pStyle w:val="P-text"/>
      </w:pPr>
      <w:bookmarkStart w:id="17" w:name="_Toc78986888"/>
    </w:p>
    <w:p w14:paraId="30BF96DB" w14:textId="312EAEAC" w:rsidR="00860DA8" w:rsidRDefault="00C4406B" w:rsidP="009416CD">
      <w:pPr>
        <w:pStyle w:val="P-text"/>
      </w:pPr>
      <w:bookmarkStart w:id="18" w:name="_Hlk147930524"/>
      <w:r>
        <w:t xml:space="preserve">Po naši oceni se je število transakcij s stanovanji v prvem polletju 2023 v primerjavi z drugim polletjem 2022 zmanjšalo za </w:t>
      </w:r>
      <w:r w:rsidR="004D6897">
        <w:t>5</w:t>
      </w:r>
      <w:r>
        <w:t xml:space="preserve"> do </w:t>
      </w:r>
      <w:r w:rsidR="004D6897">
        <w:t>7</w:t>
      </w:r>
      <w:r>
        <w:t xml:space="preserve"> odstotkov</w:t>
      </w:r>
      <w:r w:rsidR="00622BAD">
        <w:t>. V</w:t>
      </w:r>
      <w:r w:rsidR="00DD37AE">
        <w:t xml:space="preserve"> </w:t>
      </w:r>
      <w:r w:rsidR="004D6897">
        <w:t xml:space="preserve">primerjavi s prvim polletjem 2022 </w:t>
      </w:r>
      <w:r w:rsidR="00622BAD">
        <w:t xml:space="preserve">je bilo manjše </w:t>
      </w:r>
      <w:r w:rsidR="004D6897">
        <w:t>za 20 do 22 odstotkov</w:t>
      </w:r>
      <w:r w:rsidR="00622BAD">
        <w:t>,</w:t>
      </w:r>
      <w:r w:rsidR="004D6897">
        <w:t xml:space="preserve"> v primerjavi </w:t>
      </w:r>
      <w:r w:rsidR="00DD37AE">
        <w:t>z drugim</w:t>
      </w:r>
      <w:r w:rsidR="004D6897">
        <w:t xml:space="preserve"> polletjem 2021 </w:t>
      </w:r>
      <w:r w:rsidR="00622BAD">
        <w:t xml:space="preserve">pa </w:t>
      </w:r>
      <w:r w:rsidR="004D6897">
        <w:t xml:space="preserve">za </w:t>
      </w:r>
      <w:r w:rsidR="00743422">
        <w:t>okoli</w:t>
      </w:r>
      <w:r w:rsidR="004D6897">
        <w:t xml:space="preserve"> 25 </w:t>
      </w:r>
      <w:r w:rsidR="00B967CC">
        <w:t xml:space="preserve">do 27 </w:t>
      </w:r>
      <w:r w:rsidR="004D6897">
        <w:t>odstotkov</w:t>
      </w:r>
      <w:r>
        <w:t>.</w:t>
      </w:r>
      <w:bookmarkEnd w:id="18"/>
      <w:r w:rsidR="00B967CC">
        <w:t xml:space="preserve"> </w:t>
      </w:r>
      <w:r w:rsidR="004D6897">
        <w:t xml:space="preserve">Število transakcij s </w:t>
      </w:r>
      <w:r w:rsidR="00743422">
        <w:t xml:space="preserve">hišami je bilo v prvem polletju 2023 v primerjavi z drugim polletjem 2022 manjše za </w:t>
      </w:r>
      <w:r w:rsidR="00B967CC">
        <w:t>1</w:t>
      </w:r>
      <w:r w:rsidR="001756A9">
        <w:t>2</w:t>
      </w:r>
      <w:r w:rsidR="00B967CC">
        <w:t xml:space="preserve"> do 15 odstotkov, </w:t>
      </w:r>
      <w:r w:rsidR="00B013DF">
        <w:t>kar je precej večji upad kot pri stanovanjih. V</w:t>
      </w:r>
      <w:r w:rsidR="00B967CC">
        <w:t xml:space="preserve"> primerjavi s prvim polletjem 2022 </w:t>
      </w:r>
      <w:r w:rsidR="001756A9">
        <w:t xml:space="preserve">oziroma </w:t>
      </w:r>
      <w:r w:rsidR="00B967CC">
        <w:t xml:space="preserve">z drugim polletjem 2021 pa </w:t>
      </w:r>
      <w:r w:rsidR="00B013DF">
        <w:t xml:space="preserve">je število transakcij s hišami upadlo </w:t>
      </w:r>
      <w:r w:rsidR="00B967CC">
        <w:t>za 2</w:t>
      </w:r>
      <w:r w:rsidR="001756A9">
        <w:t>2</w:t>
      </w:r>
      <w:r w:rsidR="00B967CC">
        <w:t xml:space="preserve"> do 2</w:t>
      </w:r>
      <w:r w:rsidR="006079C3">
        <w:t>5</w:t>
      </w:r>
      <w:r w:rsidR="00B967CC">
        <w:t xml:space="preserve"> odstotkov</w:t>
      </w:r>
      <w:r w:rsidR="00B013DF">
        <w:t xml:space="preserve"> oziroma nekoliko manj kot število transakcij s stanovanji.</w:t>
      </w:r>
      <w:r w:rsidR="00BF5F92">
        <w:t xml:space="preserve"> </w:t>
      </w:r>
    </w:p>
    <w:p w14:paraId="2BAAA6B6" w14:textId="77777777" w:rsidR="00D4097A" w:rsidRDefault="00D4097A">
      <w:pPr>
        <w:widowControl/>
        <w:spacing w:after="160" w:line="360" w:lineRule="auto"/>
        <w:rPr>
          <w:rFonts w:ascii="Arial CE" w:hAnsi="Arial CE" w:cstheme="minorHAnsi"/>
          <w:b/>
          <w:i/>
          <w:iCs/>
          <w:sz w:val="26"/>
          <w:szCs w:val="18"/>
        </w:rPr>
      </w:pPr>
      <w:r>
        <w:br w:type="page"/>
      </w:r>
    </w:p>
    <w:p w14:paraId="3963626E" w14:textId="5AE55996" w:rsidR="00FC1906" w:rsidRPr="00DA3E7C" w:rsidRDefault="00FC1906" w:rsidP="00911658">
      <w:pPr>
        <w:pStyle w:val="P-napisi"/>
      </w:pPr>
      <w:r w:rsidRPr="00DA3E7C">
        <w:lastRenderedPageBreak/>
        <w:t xml:space="preserve">Slika </w:t>
      </w:r>
      <w:r w:rsidR="00000000">
        <w:fldChar w:fldCharType="begin"/>
      </w:r>
      <w:r w:rsidR="00000000">
        <w:instrText xml:space="preserve"> SEQ Slika \* ARABIC </w:instrText>
      </w:r>
      <w:r w:rsidR="00000000">
        <w:fldChar w:fldCharType="separate"/>
      </w:r>
      <w:r w:rsidR="00B41E12">
        <w:rPr>
          <w:noProof/>
        </w:rPr>
        <w:t>3</w:t>
      </w:r>
      <w:r w:rsidR="00000000">
        <w:rPr>
          <w:noProof/>
        </w:rPr>
        <w:fldChar w:fldCharType="end"/>
      </w:r>
      <w:r w:rsidRPr="00DA3E7C">
        <w:t xml:space="preserve">: </w:t>
      </w:r>
      <w:bookmarkEnd w:id="17"/>
      <w:r w:rsidR="00860DA8" w:rsidRPr="00860DA8">
        <w:t xml:space="preserve">Število </w:t>
      </w:r>
      <w:r w:rsidR="00860DA8" w:rsidRPr="00911658">
        <w:t>kupoprodaj</w:t>
      </w:r>
      <w:r w:rsidR="00860DA8" w:rsidRPr="00860DA8">
        <w:t xml:space="preserve"> stanovanj</w:t>
      </w:r>
      <w:r w:rsidR="00860DA8">
        <w:t xml:space="preserve"> in hiš</w:t>
      </w:r>
      <w:r w:rsidR="00860DA8" w:rsidRPr="00860DA8">
        <w:t>, Slovenija, 1. polletje 2021 – 1. polletje 2023</w:t>
      </w:r>
    </w:p>
    <w:p w14:paraId="7D2EE840" w14:textId="263A88DC" w:rsidR="003F1EB9" w:rsidRDefault="00AE6291" w:rsidP="009416CD">
      <w:pPr>
        <w:pStyle w:val="P-text"/>
      </w:pPr>
      <w:r>
        <w:rPr>
          <w:noProof/>
        </w:rPr>
        <w:drawing>
          <wp:inline distT="0" distB="0" distL="0" distR="0" wp14:anchorId="758BE947" wp14:editId="4C39BDEE">
            <wp:extent cx="5711641" cy="3219450"/>
            <wp:effectExtent l="0" t="0" r="3810" b="0"/>
            <wp:docPr id="4" name="Slika 4" descr="Grafični prikaz z linijama gibanja števila kupoprodaj stanovanj in hiš, polletno od 1. polletja 2021 do 1. polletja 2023, na osnovi podatkov iz pregledni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Grafični prikaz z linijama gibanja števila kupoprodaj stanovanj in hiš, polletno od 1. polletja 2021 do 1. polletja 2023, na osnovi podatkov iz preglednic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180" cy="3225390"/>
                    </a:xfrm>
                    <a:prstGeom prst="rect">
                      <a:avLst/>
                    </a:prstGeom>
                    <a:noFill/>
                    <a:ln>
                      <a:noFill/>
                    </a:ln>
                  </pic:spPr>
                </pic:pic>
              </a:graphicData>
            </a:graphic>
          </wp:inline>
        </w:drawing>
      </w:r>
    </w:p>
    <w:p w14:paraId="7E28727C" w14:textId="4CCA5814" w:rsidR="002E29A2" w:rsidRDefault="002E29A2">
      <w:pPr>
        <w:widowControl/>
        <w:spacing w:after="160" w:line="360" w:lineRule="auto"/>
        <w:rPr>
          <w:rFonts w:ascii="Arial CE" w:hAnsi="Arial CE" w:cstheme="minorHAnsi"/>
          <w:bCs/>
          <w:color w:val="auto"/>
          <w:szCs w:val="36"/>
        </w:rPr>
      </w:pPr>
    </w:p>
    <w:p w14:paraId="05FE651C" w14:textId="1471C025" w:rsidR="00A66C46" w:rsidRPr="00DA3E7C" w:rsidRDefault="00A66C46" w:rsidP="000D7818">
      <w:pPr>
        <w:pStyle w:val="P-Naslov3t"/>
      </w:pPr>
      <w:bookmarkStart w:id="19" w:name="_Toc148956872"/>
      <w:r w:rsidRPr="00DA3E7C">
        <w:t>P</w:t>
      </w:r>
      <w:r w:rsidR="000D7818">
        <w:t>oslovne nepremičnine</w:t>
      </w:r>
      <w:bookmarkEnd w:id="19"/>
    </w:p>
    <w:p w14:paraId="3E6EBDC3" w14:textId="77777777" w:rsidR="005F220E" w:rsidRDefault="005F220E" w:rsidP="00A66C46">
      <w:pPr>
        <w:pStyle w:val="P-text"/>
      </w:pPr>
    </w:p>
    <w:p w14:paraId="0B798BC9" w14:textId="51F14981" w:rsidR="00A66C46" w:rsidRPr="007D5500" w:rsidRDefault="002E29A2" w:rsidP="00A66C46">
      <w:pPr>
        <w:pStyle w:val="P-text"/>
      </w:pPr>
      <w:r w:rsidRPr="00D4097A">
        <w:t>Podobno</w:t>
      </w:r>
      <w:r w:rsidR="00A66C46" w:rsidRPr="00D4097A">
        <w:t xml:space="preserve"> </w:t>
      </w:r>
      <w:r w:rsidRPr="00D4097A">
        <w:t xml:space="preserve">kot pri stanovanjskih nepremičninah </w:t>
      </w:r>
      <w:r w:rsidR="00A87E0D" w:rsidRPr="00D4097A">
        <w:t xml:space="preserve">se </w:t>
      </w:r>
      <w:r w:rsidRPr="00D4097A">
        <w:t xml:space="preserve">je tudi pri poslovnih nepremičninah </w:t>
      </w:r>
      <w:r w:rsidR="00D05433" w:rsidRPr="00D4097A">
        <w:t xml:space="preserve">v prvi polovici leta 2023 nadaljeval </w:t>
      </w:r>
      <w:r w:rsidRPr="00D4097A">
        <w:t xml:space="preserve">trend padanja števila </w:t>
      </w:r>
      <w:r w:rsidR="00D05433" w:rsidRPr="00D4097A">
        <w:t>kupoprodaj.</w:t>
      </w:r>
      <w:r w:rsidR="00A16585" w:rsidRPr="00D4097A">
        <w:t xml:space="preserve"> Po občutni oživitvi trgovanja s poslovnimi nepremičninami po »covidnem« prvem polletju 2020 je trend zmanjševanja števila transakcij </w:t>
      </w:r>
      <w:r w:rsidR="000505E0" w:rsidRPr="00D4097A">
        <w:t xml:space="preserve">pri pisarnah </w:t>
      </w:r>
      <w:r w:rsidR="00A16585" w:rsidRPr="00D4097A">
        <w:t>prisoten že od drugega polletja 2021</w:t>
      </w:r>
      <w:r w:rsidR="00EB271A" w:rsidRPr="00D4097A">
        <w:t>, medtem ko je pri lokalih opazen šele od drugega poletja 2022</w:t>
      </w:r>
      <w:r w:rsidR="00A16585" w:rsidRPr="00D4097A">
        <w:t xml:space="preserve">. </w:t>
      </w:r>
      <w:r w:rsidR="000505E0" w:rsidRPr="00D4097A">
        <w:t xml:space="preserve">Po naših ocenah se je število transakcij s poslovnimi nepremičninami v prvem polletju 2023 v primerjavi z drugim polletjem 2022 zmanjšalo za </w:t>
      </w:r>
      <w:r w:rsidR="00AB03A7" w:rsidRPr="00D4097A">
        <w:t>okoli 8 odstotkov.</w:t>
      </w:r>
      <w:r w:rsidR="000505E0">
        <w:t xml:space="preserve"> </w:t>
      </w:r>
    </w:p>
    <w:p w14:paraId="50F462BA" w14:textId="6D907F26" w:rsidR="00A66C46" w:rsidRDefault="00632936" w:rsidP="00DA447C">
      <w:pPr>
        <w:pStyle w:val="P-napisi"/>
      </w:pPr>
      <w:r w:rsidRPr="00DA3E7C">
        <w:t xml:space="preserve">Preglednica </w:t>
      </w:r>
      <w:r w:rsidR="00000000">
        <w:fldChar w:fldCharType="begin"/>
      </w:r>
      <w:r w:rsidR="00000000">
        <w:instrText xml:space="preserve"> SEQ Preglednica \* ARABIC </w:instrText>
      </w:r>
      <w:r w:rsidR="00000000">
        <w:fldChar w:fldCharType="separate"/>
      </w:r>
      <w:r w:rsidR="00B41E12">
        <w:rPr>
          <w:noProof/>
        </w:rPr>
        <w:t>4</w:t>
      </w:r>
      <w:r w:rsidR="00000000">
        <w:rPr>
          <w:noProof/>
        </w:rPr>
        <w:fldChar w:fldCharType="end"/>
      </w:r>
      <w:r w:rsidR="00A66C46" w:rsidRPr="00DA3E7C">
        <w:t xml:space="preserve">: </w:t>
      </w:r>
      <w:r w:rsidR="00A66C46">
        <w:t>Š</w:t>
      </w:r>
      <w:r w:rsidR="00A66C46" w:rsidRPr="00DA3E7C">
        <w:t>tevilo kupoprodaj poslovnih nepremičnin, Slovenija, 1. polletje 202</w:t>
      </w:r>
      <w:r w:rsidR="00A66C46">
        <w:t>1</w:t>
      </w:r>
      <w:r w:rsidR="00A66C46" w:rsidRPr="00DA3E7C">
        <w:t xml:space="preserve"> – 1. polletje 202</w:t>
      </w:r>
      <w:r w:rsidR="00A66C46">
        <w:t>3</w:t>
      </w:r>
    </w:p>
    <w:tbl>
      <w:tblPr>
        <w:tblStyle w:val="Tabelamrea"/>
        <w:tblW w:w="5000" w:type="pct"/>
        <w:tblLook w:val="04A0" w:firstRow="1" w:lastRow="0" w:firstColumn="1" w:lastColumn="0" w:noHBand="0" w:noVBand="1"/>
      </w:tblPr>
      <w:tblGrid>
        <w:gridCol w:w="3444"/>
        <w:gridCol w:w="1124"/>
        <w:gridCol w:w="1124"/>
        <w:gridCol w:w="1124"/>
        <w:gridCol w:w="1124"/>
        <w:gridCol w:w="1122"/>
      </w:tblGrid>
      <w:tr w:rsidR="00A66C46" w:rsidRPr="007169D6" w14:paraId="69B66A23" w14:textId="77777777" w:rsidTr="00951BCF">
        <w:trPr>
          <w:trHeight w:val="315"/>
        </w:trPr>
        <w:tc>
          <w:tcPr>
            <w:tcW w:w="1867" w:type="pct"/>
            <w:noWrap/>
            <w:hideMark/>
          </w:tcPr>
          <w:p w14:paraId="4A7C6910" w14:textId="77777777" w:rsidR="00A66C46" w:rsidRPr="007169D6" w:rsidRDefault="00A66C46" w:rsidP="00235648">
            <w:pPr>
              <w:widowControl/>
              <w:spacing w:after="0"/>
              <w:jc w:val="left"/>
              <w:rPr>
                <w:rFonts w:ascii="Calibri" w:eastAsia="Times New Roman" w:hAnsi="Calibri" w:cs="Calibri"/>
                <w:b/>
                <w:bCs/>
                <w:color w:val="auto"/>
                <w:sz w:val="22"/>
                <w:lang w:eastAsia="sl-SI"/>
              </w:rPr>
            </w:pPr>
            <w:r w:rsidRPr="007169D6">
              <w:rPr>
                <w:rFonts w:ascii="Calibri" w:eastAsia="Times New Roman" w:hAnsi="Calibri" w:cs="Calibri"/>
                <w:b/>
                <w:bCs/>
                <w:color w:val="auto"/>
                <w:sz w:val="22"/>
                <w:lang w:eastAsia="sl-SI"/>
              </w:rPr>
              <w:t> </w:t>
            </w:r>
          </w:p>
        </w:tc>
        <w:tc>
          <w:tcPr>
            <w:tcW w:w="627" w:type="pct"/>
            <w:noWrap/>
            <w:hideMark/>
          </w:tcPr>
          <w:p w14:paraId="21D76F72" w14:textId="77777777" w:rsidR="00A66C46" w:rsidRPr="007169D6" w:rsidRDefault="00A66C46" w:rsidP="00235648">
            <w:pPr>
              <w:widowControl/>
              <w:spacing w:after="0"/>
              <w:jc w:val="left"/>
              <w:rPr>
                <w:rFonts w:ascii="Arial" w:eastAsia="Times New Roman" w:hAnsi="Arial" w:cs="Arial"/>
                <w:b/>
                <w:bCs/>
                <w:color w:val="auto"/>
                <w:sz w:val="22"/>
                <w:lang w:eastAsia="sl-SI"/>
              </w:rPr>
            </w:pPr>
            <w:proofErr w:type="spellStart"/>
            <w:r w:rsidRPr="007169D6">
              <w:rPr>
                <w:rFonts w:ascii="Arial" w:eastAsia="Times New Roman" w:hAnsi="Arial" w:cs="Arial"/>
                <w:b/>
                <w:bCs/>
                <w:color w:val="auto"/>
                <w:sz w:val="22"/>
                <w:lang w:eastAsia="sl-SI"/>
              </w:rPr>
              <w:t>2021_I</w:t>
            </w:r>
            <w:proofErr w:type="spellEnd"/>
          </w:p>
        </w:tc>
        <w:tc>
          <w:tcPr>
            <w:tcW w:w="627" w:type="pct"/>
            <w:noWrap/>
            <w:hideMark/>
          </w:tcPr>
          <w:p w14:paraId="60DB19B7" w14:textId="77777777" w:rsidR="00A66C46" w:rsidRPr="007169D6" w:rsidRDefault="00A66C46" w:rsidP="00235648">
            <w:pPr>
              <w:widowControl/>
              <w:spacing w:after="0"/>
              <w:jc w:val="left"/>
              <w:rPr>
                <w:rFonts w:ascii="Arial" w:eastAsia="Times New Roman" w:hAnsi="Arial" w:cs="Arial"/>
                <w:b/>
                <w:bCs/>
                <w:color w:val="auto"/>
                <w:sz w:val="22"/>
                <w:lang w:eastAsia="sl-SI"/>
              </w:rPr>
            </w:pPr>
            <w:proofErr w:type="spellStart"/>
            <w:r w:rsidRPr="007169D6">
              <w:rPr>
                <w:rFonts w:ascii="Arial" w:eastAsia="Times New Roman" w:hAnsi="Arial" w:cs="Arial"/>
                <w:b/>
                <w:bCs/>
                <w:color w:val="auto"/>
                <w:sz w:val="22"/>
                <w:lang w:eastAsia="sl-SI"/>
              </w:rPr>
              <w:t>2021_II</w:t>
            </w:r>
            <w:proofErr w:type="spellEnd"/>
          </w:p>
        </w:tc>
        <w:tc>
          <w:tcPr>
            <w:tcW w:w="627" w:type="pct"/>
            <w:noWrap/>
            <w:hideMark/>
          </w:tcPr>
          <w:p w14:paraId="50766F40" w14:textId="77777777" w:rsidR="00A66C46" w:rsidRPr="007169D6" w:rsidRDefault="00A66C46" w:rsidP="00235648">
            <w:pPr>
              <w:widowControl/>
              <w:spacing w:after="0"/>
              <w:jc w:val="left"/>
              <w:rPr>
                <w:rFonts w:ascii="Arial" w:eastAsia="Times New Roman" w:hAnsi="Arial" w:cs="Arial"/>
                <w:b/>
                <w:bCs/>
                <w:color w:val="auto"/>
                <w:sz w:val="22"/>
                <w:lang w:eastAsia="sl-SI"/>
              </w:rPr>
            </w:pPr>
            <w:proofErr w:type="spellStart"/>
            <w:r w:rsidRPr="007169D6">
              <w:rPr>
                <w:rFonts w:ascii="Arial" w:eastAsia="Times New Roman" w:hAnsi="Arial" w:cs="Arial"/>
                <w:b/>
                <w:bCs/>
                <w:color w:val="auto"/>
                <w:sz w:val="22"/>
                <w:lang w:eastAsia="sl-SI"/>
              </w:rPr>
              <w:t>2022_I</w:t>
            </w:r>
            <w:proofErr w:type="spellEnd"/>
          </w:p>
        </w:tc>
        <w:tc>
          <w:tcPr>
            <w:tcW w:w="627" w:type="pct"/>
            <w:noWrap/>
            <w:hideMark/>
          </w:tcPr>
          <w:p w14:paraId="6A96C80F" w14:textId="77777777" w:rsidR="00A66C46" w:rsidRPr="007169D6" w:rsidRDefault="00A66C46" w:rsidP="00235648">
            <w:pPr>
              <w:widowControl/>
              <w:spacing w:after="0"/>
              <w:jc w:val="left"/>
              <w:rPr>
                <w:rFonts w:ascii="Arial" w:eastAsia="Times New Roman" w:hAnsi="Arial" w:cs="Arial"/>
                <w:b/>
                <w:bCs/>
                <w:color w:val="auto"/>
                <w:sz w:val="22"/>
                <w:lang w:eastAsia="sl-SI"/>
              </w:rPr>
            </w:pPr>
            <w:proofErr w:type="spellStart"/>
            <w:r w:rsidRPr="007169D6">
              <w:rPr>
                <w:rFonts w:ascii="Arial" w:eastAsia="Times New Roman" w:hAnsi="Arial" w:cs="Arial"/>
                <w:b/>
                <w:bCs/>
                <w:color w:val="auto"/>
                <w:sz w:val="22"/>
                <w:lang w:eastAsia="sl-SI"/>
              </w:rPr>
              <w:t>2022_II</w:t>
            </w:r>
            <w:proofErr w:type="spellEnd"/>
          </w:p>
        </w:tc>
        <w:tc>
          <w:tcPr>
            <w:tcW w:w="627" w:type="pct"/>
            <w:noWrap/>
            <w:hideMark/>
          </w:tcPr>
          <w:p w14:paraId="3585D12D" w14:textId="77777777" w:rsidR="00A66C46" w:rsidRPr="007169D6" w:rsidRDefault="00A66C46" w:rsidP="00235648">
            <w:pPr>
              <w:widowControl/>
              <w:spacing w:after="0"/>
              <w:jc w:val="left"/>
              <w:rPr>
                <w:rFonts w:ascii="Arial" w:eastAsia="Times New Roman" w:hAnsi="Arial" w:cs="Arial"/>
                <w:b/>
                <w:bCs/>
                <w:color w:val="auto"/>
                <w:sz w:val="22"/>
                <w:lang w:eastAsia="sl-SI"/>
              </w:rPr>
            </w:pPr>
            <w:proofErr w:type="spellStart"/>
            <w:r w:rsidRPr="007169D6">
              <w:rPr>
                <w:rFonts w:ascii="Arial" w:eastAsia="Times New Roman" w:hAnsi="Arial" w:cs="Arial"/>
                <w:b/>
                <w:bCs/>
                <w:color w:val="auto"/>
                <w:sz w:val="22"/>
                <w:lang w:eastAsia="sl-SI"/>
              </w:rPr>
              <w:t>2023_I</w:t>
            </w:r>
            <w:proofErr w:type="spellEnd"/>
          </w:p>
        </w:tc>
      </w:tr>
      <w:tr w:rsidR="00A66C46" w:rsidRPr="007169D6" w14:paraId="47E8111A" w14:textId="77777777" w:rsidTr="00951BCF">
        <w:trPr>
          <w:trHeight w:val="330"/>
        </w:trPr>
        <w:tc>
          <w:tcPr>
            <w:tcW w:w="1867" w:type="pct"/>
            <w:noWrap/>
            <w:hideMark/>
          </w:tcPr>
          <w:p w14:paraId="1612A2CD" w14:textId="77777777" w:rsidR="00A66C46" w:rsidRPr="007169D6" w:rsidRDefault="00A66C46" w:rsidP="00235648">
            <w:pPr>
              <w:widowControl/>
              <w:spacing w:after="0"/>
              <w:jc w:val="left"/>
              <w:rPr>
                <w:rFonts w:ascii="Arial" w:eastAsia="Times New Roman" w:hAnsi="Arial" w:cs="Arial"/>
                <w:b/>
                <w:bCs/>
                <w:color w:val="auto"/>
                <w:sz w:val="22"/>
                <w:lang w:eastAsia="sl-SI"/>
              </w:rPr>
            </w:pPr>
            <w:r w:rsidRPr="007169D6">
              <w:rPr>
                <w:rFonts w:ascii="Arial" w:eastAsia="Times New Roman" w:hAnsi="Arial" w:cs="Arial"/>
                <w:b/>
                <w:bCs/>
                <w:color w:val="auto"/>
                <w:sz w:val="22"/>
                <w:lang w:eastAsia="sl-SI"/>
              </w:rPr>
              <w:t>Poslovne nepremičnine skupaj</w:t>
            </w:r>
          </w:p>
        </w:tc>
        <w:tc>
          <w:tcPr>
            <w:tcW w:w="627" w:type="pct"/>
            <w:noWrap/>
            <w:hideMark/>
          </w:tcPr>
          <w:p w14:paraId="63FC3D08" w14:textId="638793B0" w:rsidR="00A66C46" w:rsidRPr="007F427B" w:rsidRDefault="00A66C46" w:rsidP="00235648">
            <w:pPr>
              <w:widowControl/>
              <w:spacing w:after="0"/>
              <w:jc w:val="right"/>
              <w:rPr>
                <w:rFonts w:ascii="Arial" w:eastAsia="Times New Roman" w:hAnsi="Arial" w:cs="Arial"/>
                <w:b/>
                <w:bCs/>
                <w:color w:val="auto"/>
                <w:sz w:val="22"/>
                <w:lang w:eastAsia="sl-SI"/>
              </w:rPr>
            </w:pPr>
            <w:r w:rsidRPr="007F427B">
              <w:rPr>
                <w:rFonts w:ascii="Arial" w:eastAsia="Times New Roman" w:hAnsi="Arial" w:cs="Arial"/>
                <w:b/>
                <w:bCs/>
                <w:color w:val="auto"/>
                <w:sz w:val="22"/>
                <w:lang w:eastAsia="sl-SI"/>
              </w:rPr>
              <w:t>1</w:t>
            </w:r>
            <w:r w:rsidR="0012091E" w:rsidRPr="007F427B">
              <w:rPr>
                <w:rFonts w:ascii="Arial" w:eastAsia="Times New Roman" w:hAnsi="Arial" w:cs="Arial"/>
                <w:b/>
                <w:bCs/>
                <w:color w:val="auto"/>
                <w:sz w:val="22"/>
                <w:lang w:eastAsia="sl-SI"/>
              </w:rPr>
              <w:t>.</w:t>
            </w:r>
            <w:r w:rsidRPr="007F427B">
              <w:rPr>
                <w:rFonts w:ascii="Arial" w:eastAsia="Times New Roman" w:hAnsi="Arial" w:cs="Arial"/>
                <w:b/>
                <w:bCs/>
                <w:color w:val="auto"/>
                <w:sz w:val="22"/>
                <w:lang w:eastAsia="sl-SI"/>
              </w:rPr>
              <w:t>121</w:t>
            </w:r>
          </w:p>
        </w:tc>
        <w:tc>
          <w:tcPr>
            <w:tcW w:w="627" w:type="pct"/>
            <w:noWrap/>
            <w:hideMark/>
          </w:tcPr>
          <w:p w14:paraId="5EBE3C56" w14:textId="6339C02B" w:rsidR="00A66C46" w:rsidRPr="007F427B" w:rsidRDefault="00A66C46" w:rsidP="00235648">
            <w:pPr>
              <w:widowControl/>
              <w:spacing w:after="0"/>
              <w:jc w:val="right"/>
              <w:rPr>
                <w:rFonts w:ascii="Arial" w:eastAsia="Times New Roman" w:hAnsi="Arial" w:cs="Arial"/>
                <w:b/>
                <w:bCs/>
                <w:color w:val="auto"/>
                <w:sz w:val="22"/>
                <w:lang w:eastAsia="sl-SI"/>
              </w:rPr>
            </w:pPr>
            <w:r w:rsidRPr="007F427B">
              <w:rPr>
                <w:rFonts w:ascii="Arial" w:eastAsia="Times New Roman" w:hAnsi="Arial" w:cs="Arial"/>
                <w:b/>
                <w:bCs/>
                <w:color w:val="auto"/>
                <w:sz w:val="22"/>
                <w:lang w:eastAsia="sl-SI"/>
              </w:rPr>
              <w:t>1</w:t>
            </w:r>
            <w:r w:rsidR="0012091E" w:rsidRPr="007F427B">
              <w:rPr>
                <w:rFonts w:ascii="Arial" w:eastAsia="Times New Roman" w:hAnsi="Arial" w:cs="Arial"/>
                <w:b/>
                <w:bCs/>
                <w:color w:val="auto"/>
                <w:sz w:val="22"/>
                <w:lang w:eastAsia="sl-SI"/>
              </w:rPr>
              <w:t>.</w:t>
            </w:r>
            <w:r w:rsidRPr="007F427B">
              <w:rPr>
                <w:rFonts w:ascii="Arial" w:eastAsia="Times New Roman" w:hAnsi="Arial" w:cs="Arial"/>
                <w:b/>
                <w:bCs/>
                <w:color w:val="auto"/>
                <w:sz w:val="22"/>
                <w:lang w:eastAsia="sl-SI"/>
              </w:rPr>
              <w:t>057</w:t>
            </w:r>
          </w:p>
        </w:tc>
        <w:tc>
          <w:tcPr>
            <w:tcW w:w="627" w:type="pct"/>
            <w:noWrap/>
            <w:hideMark/>
          </w:tcPr>
          <w:p w14:paraId="431DA6AE" w14:textId="77777777" w:rsidR="00A66C46" w:rsidRPr="007169D6" w:rsidRDefault="00A66C46" w:rsidP="00235648">
            <w:pPr>
              <w:widowControl/>
              <w:spacing w:after="0"/>
              <w:jc w:val="right"/>
              <w:rPr>
                <w:rFonts w:ascii="Arial" w:eastAsia="Times New Roman" w:hAnsi="Arial" w:cs="Arial"/>
                <w:b/>
                <w:bCs/>
                <w:color w:val="auto"/>
                <w:sz w:val="22"/>
                <w:lang w:eastAsia="sl-SI"/>
              </w:rPr>
            </w:pPr>
            <w:r w:rsidRPr="007169D6">
              <w:rPr>
                <w:rFonts w:ascii="Arial" w:eastAsia="Times New Roman" w:hAnsi="Arial" w:cs="Arial"/>
                <w:b/>
                <w:bCs/>
                <w:color w:val="auto"/>
                <w:sz w:val="22"/>
                <w:lang w:eastAsia="sl-SI"/>
              </w:rPr>
              <w:t>998</w:t>
            </w:r>
          </w:p>
        </w:tc>
        <w:tc>
          <w:tcPr>
            <w:tcW w:w="627" w:type="pct"/>
            <w:noWrap/>
            <w:hideMark/>
          </w:tcPr>
          <w:p w14:paraId="63902937" w14:textId="77777777" w:rsidR="00A66C46" w:rsidRPr="007169D6" w:rsidRDefault="00A66C46" w:rsidP="00235648">
            <w:pPr>
              <w:widowControl/>
              <w:spacing w:after="0"/>
              <w:jc w:val="right"/>
              <w:rPr>
                <w:rFonts w:ascii="Arial" w:eastAsia="Times New Roman" w:hAnsi="Arial" w:cs="Arial"/>
                <w:b/>
                <w:bCs/>
                <w:color w:val="auto"/>
                <w:sz w:val="22"/>
                <w:lang w:eastAsia="sl-SI"/>
              </w:rPr>
            </w:pPr>
            <w:r w:rsidRPr="007169D6">
              <w:rPr>
                <w:rFonts w:ascii="Arial" w:eastAsia="Times New Roman" w:hAnsi="Arial" w:cs="Arial"/>
                <w:b/>
                <w:bCs/>
                <w:color w:val="auto"/>
                <w:sz w:val="22"/>
                <w:lang w:eastAsia="sl-SI"/>
              </w:rPr>
              <w:t>875</w:t>
            </w:r>
          </w:p>
        </w:tc>
        <w:tc>
          <w:tcPr>
            <w:tcW w:w="627" w:type="pct"/>
            <w:noWrap/>
            <w:hideMark/>
          </w:tcPr>
          <w:p w14:paraId="2C8A122D" w14:textId="77777777" w:rsidR="00A66C46" w:rsidRPr="007169D6" w:rsidRDefault="00A66C46" w:rsidP="00235648">
            <w:pPr>
              <w:widowControl/>
              <w:spacing w:after="0"/>
              <w:jc w:val="right"/>
              <w:rPr>
                <w:rFonts w:ascii="Arial" w:eastAsia="Times New Roman" w:hAnsi="Arial" w:cs="Arial"/>
                <w:b/>
                <w:bCs/>
                <w:color w:val="auto"/>
                <w:sz w:val="22"/>
                <w:lang w:eastAsia="sl-SI"/>
              </w:rPr>
            </w:pPr>
            <w:r w:rsidRPr="007169D6">
              <w:rPr>
                <w:rFonts w:ascii="Arial" w:eastAsia="Times New Roman" w:hAnsi="Arial" w:cs="Arial"/>
                <w:b/>
                <w:bCs/>
                <w:color w:val="auto"/>
                <w:sz w:val="22"/>
                <w:lang w:eastAsia="sl-SI"/>
              </w:rPr>
              <w:t>777</w:t>
            </w:r>
          </w:p>
        </w:tc>
      </w:tr>
      <w:tr w:rsidR="00A66C46" w:rsidRPr="007169D6" w14:paraId="5091C8E0" w14:textId="77777777" w:rsidTr="00951BCF">
        <w:trPr>
          <w:trHeight w:val="315"/>
        </w:trPr>
        <w:tc>
          <w:tcPr>
            <w:tcW w:w="1867" w:type="pct"/>
            <w:noWrap/>
            <w:hideMark/>
          </w:tcPr>
          <w:p w14:paraId="2CE4FA99" w14:textId="77777777" w:rsidR="00A66C46" w:rsidRPr="007169D6" w:rsidRDefault="00A66C46" w:rsidP="00235648">
            <w:pPr>
              <w:widowControl/>
              <w:spacing w:after="0"/>
              <w:jc w:val="left"/>
              <w:rPr>
                <w:rFonts w:ascii="Arial" w:eastAsia="Times New Roman" w:hAnsi="Arial" w:cs="Arial"/>
                <w:color w:val="auto"/>
                <w:szCs w:val="24"/>
                <w:lang w:eastAsia="sl-SI"/>
              </w:rPr>
            </w:pPr>
            <w:r w:rsidRPr="007169D6">
              <w:rPr>
                <w:rFonts w:ascii="Arial" w:eastAsia="Times New Roman" w:hAnsi="Arial" w:cs="Arial"/>
                <w:color w:val="auto"/>
                <w:szCs w:val="24"/>
                <w:lang w:eastAsia="sl-SI"/>
              </w:rPr>
              <w:t>Pisarne</w:t>
            </w:r>
          </w:p>
        </w:tc>
        <w:tc>
          <w:tcPr>
            <w:tcW w:w="627" w:type="pct"/>
            <w:noWrap/>
            <w:hideMark/>
          </w:tcPr>
          <w:p w14:paraId="676E857D"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691</w:t>
            </w:r>
          </w:p>
        </w:tc>
        <w:tc>
          <w:tcPr>
            <w:tcW w:w="627" w:type="pct"/>
            <w:noWrap/>
            <w:hideMark/>
          </w:tcPr>
          <w:p w14:paraId="1603F84F"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621</w:t>
            </w:r>
          </w:p>
        </w:tc>
        <w:tc>
          <w:tcPr>
            <w:tcW w:w="627" w:type="pct"/>
            <w:noWrap/>
            <w:hideMark/>
          </w:tcPr>
          <w:p w14:paraId="3159B7C1"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565</w:t>
            </w:r>
          </w:p>
        </w:tc>
        <w:tc>
          <w:tcPr>
            <w:tcW w:w="627" w:type="pct"/>
            <w:noWrap/>
            <w:hideMark/>
          </w:tcPr>
          <w:p w14:paraId="59EB44C6"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522</w:t>
            </w:r>
          </w:p>
        </w:tc>
        <w:tc>
          <w:tcPr>
            <w:tcW w:w="627" w:type="pct"/>
            <w:noWrap/>
            <w:hideMark/>
          </w:tcPr>
          <w:p w14:paraId="31BA3BB8"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462</w:t>
            </w:r>
          </w:p>
        </w:tc>
      </w:tr>
      <w:tr w:rsidR="00A66C46" w:rsidRPr="007169D6" w14:paraId="421FF844" w14:textId="77777777" w:rsidTr="00951BCF">
        <w:trPr>
          <w:trHeight w:val="315"/>
        </w:trPr>
        <w:tc>
          <w:tcPr>
            <w:tcW w:w="1867" w:type="pct"/>
            <w:noWrap/>
            <w:hideMark/>
          </w:tcPr>
          <w:p w14:paraId="03D41AB6" w14:textId="77777777" w:rsidR="00A66C46" w:rsidRPr="007169D6" w:rsidRDefault="00A66C46" w:rsidP="00235648">
            <w:pPr>
              <w:widowControl/>
              <w:spacing w:after="0"/>
              <w:jc w:val="left"/>
              <w:rPr>
                <w:rFonts w:ascii="Arial" w:eastAsia="Times New Roman" w:hAnsi="Arial" w:cs="Arial"/>
                <w:color w:val="auto"/>
                <w:szCs w:val="24"/>
                <w:lang w:eastAsia="sl-SI"/>
              </w:rPr>
            </w:pPr>
            <w:r w:rsidRPr="007169D6">
              <w:rPr>
                <w:rFonts w:ascii="Arial" w:eastAsia="Times New Roman" w:hAnsi="Arial" w:cs="Arial"/>
                <w:color w:val="auto"/>
                <w:szCs w:val="24"/>
                <w:lang w:eastAsia="sl-SI"/>
              </w:rPr>
              <w:t>Lokali</w:t>
            </w:r>
          </w:p>
        </w:tc>
        <w:tc>
          <w:tcPr>
            <w:tcW w:w="627" w:type="pct"/>
            <w:noWrap/>
            <w:hideMark/>
          </w:tcPr>
          <w:p w14:paraId="7B1169B7"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430</w:t>
            </w:r>
          </w:p>
        </w:tc>
        <w:tc>
          <w:tcPr>
            <w:tcW w:w="627" w:type="pct"/>
            <w:noWrap/>
            <w:hideMark/>
          </w:tcPr>
          <w:p w14:paraId="66119B1F"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436</w:t>
            </w:r>
          </w:p>
        </w:tc>
        <w:tc>
          <w:tcPr>
            <w:tcW w:w="627" w:type="pct"/>
            <w:noWrap/>
            <w:hideMark/>
          </w:tcPr>
          <w:p w14:paraId="4C78E807"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433</w:t>
            </w:r>
          </w:p>
        </w:tc>
        <w:tc>
          <w:tcPr>
            <w:tcW w:w="627" w:type="pct"/>
            <w:noWrap/>
            <w:hideMark/>
          </w:tcPr>
          <w:p w14:paraId="556A205F"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353</w:t>
            </w:r>
          </w:p>
        </w:tc>
        <w:tc>
          <w:tcPr>
            <w:tcW w:w="627" w:type="pct"/>
            <w:noWrap/>
            <w:hideMark/>
          </w:tcPr>
          <w:p w14:paraId="6368AF75" w14:textId="77777777" w:rsidR="00A66C46" w:rsidRPr="007169D6" w:rsidRDefault="00A66C46" w:rsidP="00235648">
            <w:pPr>
              <w:widowControl/>
              <w:spacing w:after="0"/>
              <w:jc w:val="right"/>
              <w:rPr>
                <w:rFonts w:ascii="Arial" w:eastAsia="Times New Roman" w:hAnsi="Arial" w:cs="Arial"/>
                <w:color w:val="auto"/>
                <w:szCs w:val="24"/>
                <w:lang w:eastAsia="sl-SI"/>
              </w:rPr>
            </w:pPr>
            <w:r w:rsidRPr="007169D6">
              <w:rPr>
                <w:rFonts w:ascii="Arial" w:eastAsia="Times New Roman" w:hAnsi="Arial" w:cs="Arial"/>
                <w:color w:val="auto"/>
                <w:szCs w:val="24"/>
                <w:lang w:eastAsia="sl-SI"/>
              </w:rPr>
              <w:t>315</w:t>
            </w:r>
          </w:p>
        </w:tc>
      </w:tr>
    </w:tbl>
    <w:p w14:paraId="6A7048B4" w14:textId="77777777" w:rsidR="00A66C46" w:rsidRPr="005925E5" w:rsidRDefault="00A66C46" w:rsidP="00A66C46">
      <w:pPr>
        <w:widowControl/>
        <w:spacing w:after="0"/>
        <w:contextualSpacing/>
        <w:rPr>
          <w:rFonts w:ascii="Arial CE" w:hAnsi="Arial CE" w:cs="Arial CE"/>
          <w:i/>
          <w:iCs/>
          <w:sz w:val="20"/>
          <w:szCs w:val="20"/>
        </w:rPr>
      </w:pPr>
      <w:r w:rsidRPr="005925E5">
        <w:rPr>
          <w:rFonts w:ascii="Arial CE" w:hAnsi="Arial CE" w:cs="Arial CE"/>
          <w:i/>
          <w:iCs/>
          <w:sz w:val="20"/>
          <w:szCs w:val="20"/>
        </w:rPr>
        <w:t>Opomba:</w:t>
      </w:r>
    </w:p>
    <w:p w14:paraId="70A1FE39" w14:textId="77777777" w:rsidR="00A66C46" w:rsidRPr="005925E5" w:rsidRDefault="00A66C46" w:rsidP="00A66C46">
      <w:pPr>
        <w:pStyle w:val="Odstavekseznama"/>
        <w:widowControl/>
        <w:numPr>
          <w:ilvl w:val="0"/>
          <w:numId w:val="38"/>
        </w:numPr>
        <w:spacing w:after="0"/>
        <w:rPr>
          <w:rFonts w:ascii="Arial CE" w:hAnsi="Arial CE" w:cs="Arial CE"/>
          <w:i/>
          <w:iCs/>
          <w:sz w:val="20"/>
          <w:szCs w:val="20"/>
        </w:rPr>
      </w:pPr>
      <w:r>
        <w:rPr>
          <w:rFonts w:ascii="Arial CE" w:hAnsi="Arial CE" w:cs="Arial CE"/>
          <w:i/>
          <w:iCs/>
          <w:sz w:val="20"/>
          <w:szCs w:val="20"/>
        </w:rPr>
        <w:t>K</w:t>
      </w:r>
      <w:r w:rsidRPr="005925E5">
        <w:rPr>
          <w:rFonts w:ascii="Arial CE" w:hAnsi="Arial CE" w:cs="Arial CE"/>
          <w:i/>
          <w:iCs/>
          <w:sz w:val="20"/>
          <w:szCs w:val="20"/>
        </w:rPr>
        <w:t>ot pisarne so šteti pisarniški prostori, prostori za poslovanje s strankami in zdravniške ordinacije,</w:t>
      </w:r>
    </w:p>
    <w:p w14:paraId="11A2D2F0" w14:textId="77777777" w:rsidR="00A66C46" w:rsidRPr="005925E5" w:rsidRDefault="00A66C46" w:rsidP="00A66C46">
      <w:pPr>
        <w:pStyle w:val="Odstavekseznama"/>
        <w:widowControl/>
        <w:numPr>
          <w:ilvl w:val="0"/>
          <w:numId w:val="38"/>
        </w:numPr>
        <w:spacing w:after="0"/>
        <w:rPr>
          <w:rFonts w:ascii="Arial CE" w:hAnsi="Arial CE" w:cs="Arial CE"/>
          <w:i/>
          <w:iCs/>
          <w:sz w:val="20"/>
          <w:szCs w:val="20"/>
        </w:rPr>
      </w:pPr>
      <w:r w:rsidRPr="005925E5">
        <w:rPr>
          <w:rFonts w:ascii="Arial CE" w:hAnsi="Arial CE" w:cs="Arial CE"/>
          <w:i/>
          <w:iCs/>
          <w:sz w:val="20"/>
          <w:szCs w:val="20"/>
        </w:rPr>
        <w:t>kot lokali so šteti trgovski, storitveni in gostinski lokali.</w:t>
      </w:r>
    </w:p>
    <w:p w14:paraId="2E82E8FA" w14:textId="252C07DB" w:rsidR="00A66C46" w:rsidRDefault="00A66C46" w:rsidP="00A66C46">
      <w:pPr>
        <w:widowControl/>
        <w:spacing w:after="0"/>
        <w:contextualSpacing/>
      </w:pPr>
    </w:p>
    <w:p w14:paraId="5A97ED1D" w14:textId="77777777" w:rsidR="000505E0" w:rsidRDefault="000505E0" w:rsidP="00EF75A2">
      <w:pPr>
        <w:pStyle w:val="P-text"/>
      </w:pPr>
    </w:p>
    <w:p w14:paraId="25362CCF" w14:textId="28D400DD" w:rsidR="00EF75A2" w:rsidRDefault="00AB03A7" w:rsidP="00EF75A2">
      <w:pPr>
        <w:pStyle w:val="P-text"/>
      </w:pPr>
      <w:r w:rsidRPr="006E66B7">
        <w:t>Š</w:t>
      </w:r>
      <w:r w:rsidR="00EF75A2" w:rsidRPr="006E66B7">
        <w:t xml:space="preserve">tevilo transakcij s pisarnami </w:t>
      </w:r>
      <w:r w:rsidRPr="006E66B7">
        <w:t xml:space="preserve">se je </w:t>
      </w:r>
      <w:r w:rsidR="00EF75A2" w:rsidRPr="006E66B7">
        <w:t xml:space="preserve">v prvem polletju 2023 v primerjavi z drugim polletjem 2022 zmanjšalo za 5 do 10 odstotkov, v primerjavi s prvim polletjem 2022 za 10 do 15 odstotkov, v primerjavi s prvim polletjem 2021, </w:t>
      </w:r>
      <w:r w:rsidR="00D848E7" w:rsidRPr="006E66B7">
        <w:t xml:space="preserve">po katerem </w:t>
      </w:r>
      <w:r w:rsidR="00EF75A2" w:rsidRPr="006E66B7">
        <w:t>se je upadanje števila transakcij začelo</w:t>
      </w:r>
      <w:r w:rsidR="00D848E7" w:rsidRPr="006E66B7">
        <w:t>,</w:t>
      </w:r>
      <w:r w:rsidR="00EF75A2" w:rsidRPr="006E66B7">
        <w:t xml:space="preserve"> pa za okoli 30 odstotkov.</w:t>
      </w:r>
      <w:r w:rsidR="000800BA" w:rsidRPr="006E66B7">
        <w:t xml:space="preserve"> Število</w:t>
      </w:r>
      <w:r w:rsidR="000800BA">
        <w:t xml:space="preserve"> transakcij z lokali se je v primerjavi z drugim polletjem 2022 prav tako zmanjšalo za 5 do 10 odstotkov, v primerjavi s prvim polletjem 2022 za 20 do 25 odstotkov, približno toliko pa tudi v primerjavi s prvim polletjem 2021.   </w:t>
      </w:r>
    </w:p>
    <w:p w14:paraId="3335A168" w14:textId="1B7B959C" w:rsidR="00A66C46" w:rsidRPr="00DA3E7C" w:rsidRDefault="00911658" w:rsidP="00911658">
      <w:pPr>
        <w:pStyle w:val="P-napisi"/>
      </w:pPr>
      <w:r>
        <w:t xml:space="preserve">Slika </w:t>
      </w:r>
      <w:r w:rsidR="00000000">
        <w:fldChar w:fldCharType="begin"/>
      </w:r>
      <w:r w:rsidR="00000000">
        <w:instrText xml:space="preserve"> SEQ Slika \* ARABIC </w:instrText>
      </w:r>
      <w:r w:rsidR="00000000">
        <w:fldChar w:fldCharType="separate"/>
      </w:r>
      <w:r w:rsidR="00B41E12">
        <w:rPr>
          <w:noProof/>
        </w:rPr>
        <w:t>4</w:t>
      </w:r>
      <w:r w:rsidR="00000000">
        <w:rPr>
          <w:noProof/>
        </w:rPr>
        <w:fldChar w:fldCharType="end"/>
      </w:r>
      <w:r>
        <w:t xml:space="preserve">: </w:t>
      </w:r>
      <w:r w:rsidR="00A66C46">
        <w:t>Š</w:t>
      </w:r>
      <w:r w:rsidR="00A66C46" w:rsidRPr="00DA3E7C">
        <w:t>tevilo kupoprodaj poslovnih nepremičnin, Slovenija, 1. polletje 202</w:t>
      </w:r>
      <w:r w:rsidR="00A66C46">
        <w:t>1</w:t>
      </w:r>
      <w:r w:rsidR="00A66C46" w:rsidRPr="00DA3E7C">
        <w:t xml:space="preserve"> – 1. polletje 202</w:t>
      </w:r>
      <w:r w:rsidR="00A66C46">
        <w:t>3</w:t>
      </w:r>
    </w:p>
    <w:p w14:paraId="19EE15CC" w14:textId="44A1F246" w:rsidR="00A66C46" w:rsidRDefault="00AE6291" w:rsidP="00A66C46">
      <w:pPr>
        <w:pStyle w:val="P-text"/>
      </w:pPr>
      <w:r>
        <w:rPr>
          <w:noProof/>
        </w:rPr>
        <w:drawing>
          <wp:inline distT="0" distB="0" distL="0" distR="0" wp14:anchorId="14129F5D" wp14:editId="4F8F4FEC">
            <wp:extent cx="5728540" cy="3228975"/>
            <wp:effectExtent l="0" t="0" r="5715" b="0"/>
            <wp:docPr id="5" name="Slika 5" descr="Grafični prikaz z linijama gibanja števila kupoprodaj pisarn in lokalov, polletno od 1. polletja 2021 do 1. polletja 2023, na osnovi podatkov iz pregledni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Grafični prikaz z linijama gibanja števila kupoprodaj pisarn in lokalov, polletno od 1. polletja 2021 do 1. polletja 2023, na osnovi podatkov iz preglednic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063" cy="3230397"/>
                    </a:xfrm>
                    <a:prstGeom prst="rect">
                      <a:avLst/>
                    </a:prstGeom>
                    <a:noFill/>
                    <a:ln>
                      <a:noFill/>
                    </a:ln>
                  </pic:spPr>
                </pic:pic>
              </a:graphicData>
            </a:graphic>
          </wp:inline>
        </w:drawing>
      </w:r>
    </w:p>
    <w:p w14:paraId="13D82FF7" w14:textId="77777777" w:rsidR="00BE7F67" w:rsidRDefault="00BE7F67" w:rsidP="00A66C46">
      <w:pPr>
        <w:pStyle w:val="P-text"/>
      </w:pPr>
    </w:p>
    <w:p w14:paraId="65F1158F" w14:textId="77777777" w:rsidR="00B00E0A" w:rsidRDefault="00B00E0A">
      <w:pPr>
        <w:widowControl/>
        <w:spacing w:after="160" w:line="360" w:lineRule="auto"/>
        <w:rPr>
          <w:rFonts w:ascii="Arial CE" w:eastAsiaTheme="majorEastAsia" w:hAnsi="Arial CE" w:cstheme="majorBidi"/>
          <w:b/>
          <w:sz w:val="26"/>
          <w:szCs w:val="26"/>
        </w:rPr>
      </w:pPr>
      <w:r>
        <w:br w:type="page"/>
      </w:r>
    </w:p>
    <w:p w14:paraId="66FE7E6B" w14:textId="7E7B9431" w:rsidR="00DD1B14" w:rsidRPr="007F427B" w:rsidRDefault="000D7818" w:rsidP="00816836">
      <w:pPr>
        <w:pStyle w:val="P-Naslov3t"/>
      </w:pPr>
      <w:bookmarkStart w:id="20" w:name="_Toc148956873"/>
      <w:r>
        <w:lastRenderedPageBreak/>
        <w:t>Zemljišča za gradnjo stanovanjskih in poslovnih stavb</w:t>
      </w:r>
      <w:bookmarkEnd w:id="20"/>
      <w:r>
        <w:t xml:space="preserve"> </w:t>
      </w:r>
    </w:p>
    <w:p w14:paraId="5C0E3570" w14:textId="77777777" w:rsidR="000D7818" w:rsidRDefault="000D7818" w:rsidP="00A87C80">
      <w:pPr>
        <w:pStyle w:val="P-text"/>
      </w:pPr>
    </w:p>
    <w:p w14:paraId="1760CA7C" w14:textId="4A8143AE" w:rsidR="00F36125" w:rsidRPr="007F427B" w:rsidRDefault="0012091E" w:rsidP="00A87C80">
      <w:pPr>
        <w:pStyle w:val="P-text"/>
      </w:pPr>
      <w:r w:rsidRPr="00D4097A">
        <w:t>Tudi pri zemljiščih za gradnjo stavb se je v prvem polletju 2023 nadaljeval trend padanja števila realiziranih kupoprodaj</w:t>
      </w:r>
      <w:r w:rsidR="00535025" w:rsidRPr="00D4097A">
        <w:t>.</w:t>
      </w:r>
      <w:r w:rsidR="00535025" w:rsidRPr="007F427B">
        <w:t xml:space="preserve"> </w:t>
      </w:r>
    </w:p>
    <w:p w14:paraId="56192AD6" w14:textId="3C1E9C50" w:rsidR="00BE34BD" w:rsidRPr="007F427B" w:rsidRDefault="00632936" w:rsidP="00DA447C">
      <w:pPr>
        <w:pStyle w:val="P-napisi"/>
      </w:pPr>
      <w:r w:rsidRPr="007F427B">
        <w:t xml:space="preserve">Preglednica </w:t>
      </w:r>
      <w:r w:rsidR="00000000">
        <w:fldChar w:fldCharType="begin"/>
      </w:r>
      <w:r w:rsidR="00000000">
        <w:instrText xml:space="preserve"> SEQ Preglednica \* ARABIC </w:instrText>
      </w:r>
      <w:r w:rsidR="00000000">
        <w:fldChar w:fldCharType="separate"/>
      </w:r>
      <w:r w:rsidR="00B41E12">
        <w:rPr>
          <w:noProof/>
        </w:rPr>
        <w:t>5</w:t>
      </w:r>
      <w:r w:rsidR="00000000">
        <w:rPr>
          <w:noProof/>
        </w:rPr>
        <w:fldChar w:fldCharType="end"/>
      </w:r>
      <w:r w:rsidR="00BE34BD" w:rsidRPr="007F427B">
        <w:t xml:space="preserve">: </w:t>
      </w:r>
      <w:r w:rsidR="005F4C06" w:rsidRPr="007F427B">
        <w:t>Š</w:t>
      </w:r>
      <w:r w:rsidR="00BE34BD" w:rsidRPr="007F427B">
        <w:t xml:space="preserve">tevilo kupoprodaj </w:t>
      </w:r>
      <w:r w:rsidR="00A66C46" w:rsidRPr="007F427B">
        <w:t xml:space="preserve">in prodana površina </w:t>
      </w:r>
      <w:r w:rsidR="00BE34BD" w:rsidRPr="007F427B">
        <w:t>zemljišč za gradnjo</w:t>
      </w:r>
      <w:r w:rsidR="00FA29F7" w:rsidRPr="007F427B">
        <w:t xml:space="preserve"> </w:t>
      </w:r>
      <w:r w:rsidR="00511C3D" w:rsidRPr="007F427B">
        <w:t xml:space="preserve">stanovanjskih in poslovnih </w:t>
      </w:r>
      <w:r w:rsidR="00FA29F7" w:rsidRPr="007F427B">
        <w:t>stavb</w:t>
      </w:r>
      <w:r w:rsidR="00BE34BD" w:rsidRPr="007F427B">
        <w:t>, Slovenija, 1. polletje 202</w:t>
      </w:r>
      <w:r w:rsidR="005F4C06" w:rsidRPr="007F427B">
        <w:t>1</w:t>
      </w:r>
      <w:r w:rsidR="00BE34BD" w:rsidRPr="007F427B">
        <w:t xml:space="preserve"> – 1. polletje 202</w:t>
      </w:r>
      <w:r w:rsidR="005F4C06" w:rsidRPr="007F427B">
        <w:t>3</w:t>
      </w:r>
    </w:p>
    <w:tbl>
      <w:tblPr>
        <w:tblStyle w:val="Tabelamrea"/>
        <w:tblW w:w="9080" w:type="dxa"/>
        <w:tblLook w:val="04A0" w:firstRow="1" w:lastRow="0" w:firstColumn="1" w:lastColumn="0" w:noHBand="0" w:noVBand="1"/>
      </w:tblPr>
      <w:tblGrid>
        <w:gridCol w:w="3980"/>
        <w:gridCol w:w="1020"/>
        <w:gridCol w:w="1020"/>
        <w:gridCol w:w="1020"/>
        <w:gridCol w:w="1020"/>
        <w:gridCol w:w="1020"/>
      </w:tblGrid>
      <w:tr w:rsidR="006031B1" w:rsidRPr="007F427B" w14:paraId="5A60B2C2" w14:textId="77777777" w:rsidTr="00951BCF">
        <w:trPr>
          <w:trHeight w:val="300"/>
        </w:trPr>
        <w:tc>
          <w:tcPr>
            <w:tcW w:w="3980" w:type="dxa"/>
            <w:noWrap/>
            <w:hideMark/>
          </w:tcPr>
          <w:p w14:paraId="41D52486" w14:textId="77777777" w:rsidR="006031B1" w:rsidRPr="007F427B" w:rsidRDefault="006031B1" w:rsidP="006031B1">
            <w:pPr>
              <w:widowControl/>
              <w:spacing w:after="0"/>
              <w:jc w:val="left"/>
              <w:rPr>
                <w:rFonts w:ascii="Arial" w:eastAsia="Times New Roman" w:hAnsi="Arial" w:cs="Arial"/>
                <w:b/>
                <w:bCs/>
                <w:color w:val="auto"/>
                <w:sz w:val="22"/>
                <w:lang w:eastAsia="sl-SI"/>
              </w:rPr>
            </w:pPr>
            <w:r w:rsidRPr="007F427B">
              <w:rPr>
                <w:rFonts w:ascii="Arial" w:eastAsia="Times New Roman" w:hAnsi="Arial" w:cs="Arial"/>
                <w:b/>
                <w:bCs/>
                <w:color w:val="auto"/>
                <w:sz w:val="22"/>
                <w:lang w:eastAsia="sl-SI"/>
              </w:rPr>
              <w:t> </w:t>
            </w:r>
          </w:p>
        </w:tc>
        <w:tc>
          <w:tcPr>
            <w:tcW w:w="1020" w:type="dxa"/>
            <w:noWrap/>
            <w:hideMark/>
          </w:tcPr>
          <w:p w14:paraId="28E70FA2" w14:textId="77777777" w:rsidR="006031B1" w:rsidRPr="007F427B" w:rsidRDefault="006031B1" w:rsidP="006031B1">
            <w:pPr>
              <w:widowControl/>
              <w:spacing w:after="0"/>
              <w:jc w:val="center"/>
              <w:rPr>
                <w:rFonts w:ascii="Arial" w:eastAsia="Times New Roman" w:hAnsi="Arial" w:cs="Arial"/>
                <w:b/>
                <w:bCs/>
                <w:color w:val="auto"/>
                <w:sz w:val="22"/>
                <w:lang w:eastAsia="sl-SI"/>
              </w:rPr>
            </w:pPr>
            <w:proofErr w:type="spellStart"/>
            <w:r w:rsidRPr="007F427B">
              <w:rPr>
                <w:rFonts w:ascii="Arial" w:eastAsia="Times New Roman" w:hAnsi="Arial" w:cs="Arial"/>
                <w:b/>
                <w:bCs/>
                <w:color w:val="auto"/>
                <w:sz w:val="22"/>
                <w:lang w:eastAsia="sl-SI"/>
              </w:rPr>
              <w:t>2021_I</w:t>
            </w:r>
            <w:proofErr w:type="spellEnd"/>
          </w:p>
        </w:tc>
        <w:tc>
          <w:tcPr>
            <w:tcW w:w="1020" w:type="dxa"/>
            <w:noWrap/>
            <w:hideMark/>
          </w:tcPr>
          <w:p w14:paraId="434F835B" w14:textId="77777777" w:rsidR="006031B1" w:rsidRPr="007F427B" w:rsidRDefault="006031B1" w:rsidP="006031B1">
            <w:pPr>
              <w:widowControl/>
              <w:spacing w:after="0"/>
              <w:jc w:val="center"/>
              <w:rPr>
                <w:rFonts w:ascii="Arial" w:eastAsia="Times New Roman" w:hAnsi="Arial" w:cs="Arial"/>
                <w:b/>
                <w:bCs/>
                <w:color w:val="auto"/>
                <w:sz w:val="22"/>
                <w:lang w:eastAsia="sl-SI"/>
              </w:rPr>
            </w:pPr>
            <w:proofErr w:type="spellStart"/>
            <w:r w:rsidRPr="007F427B">
              <w:rPr>
                <w:rFonts w:ascii="Arial" w:eastAsia="Times New Roman" w:hAnsi="Arial" w:cs="Arial"/>
                <w:b/>
                <w:bCs/>
                <w:color w:val="auto"/>
                <w:sz w:val="22"/>
                <w:lang w:eastAsia="sl-SI"/>
              </w:rPr>
              <w:t>2021_II</w:t>
            </w:r>
            <w:proofErr w:type="spellEnd"/>
          </w:p>
        </w:tc>
        <w:tc>
          <w:tcPr>
            <w:tcW w:w="1020" w:type="dxa"/>
            <w:noWrap/>
            <w:hideMark/>
          </w:tcPr>
          <w:p w14:paraId="5C6F1B2A" w14:textId="77777777" w:rsidR="006031B1" w:rsidRPr="007F427B" w:rsidRDefault="006031B1" w:rsidP="006031B1">
            <w:pPr>
              <w:widowControl/>
              <w:spacing w:after="0"/>
              <w:jc w:val="center"/>
              <w:rPr>
                <w:rFonts w:ascii="Arial" w:eastAsia="Times New Roman" w:hAnsi="Arial" w:cs="Arial"/>
                <w:b/>
                <w:bCs/>
                <w:color w:val="auto"/>
                <w:sz w:val="22"/>
                <w:lang w:eastAsia="sl-SI"/>
              </w:rPr>
            </w:pPr>
            <w:proofErr w:type="spellStart"/>
            <w:r w:rsidRPr="007F427B">
              <w:rPr>
                <w:rFonts w:ascii="Arial" w:eastAsia="Times New Roman" w:hAnsi="Arial" w:cs="Arial"/>
                <w:b/>
                <w:bCs/>
                <w:color w:val="auto"/>
                <w:sz w:val="22"/>
                <w:lang w:eastAsia="sl-SI"/>
              </w:rPr>
              <w:t>2022_I</w:t>
            </w:r>
            <w:proofErr w:type="spellEnd"/>
          </w:p>
        </w:tc>
        <w:tc>
          <w:tcPr>
            <w:tcW w:w="1020" w:type="dxa"/>
            <w:noWrap/>
            <w:hideMark/>
          </w:tcPr>
          <w:p w14:paraId="2D7203AF" w14:textId="77777777" w:rsidR="006031B1" w:rsidRPr="007F427B" w:rsidRDefault="006031B1" w:rsidP="006031B1">
            <w:pPr>
              <w:widowControl/>
              <w:spacing w:after="0"/>
              <w:jc w:val="center"/>
              <w:rPr>
                <w:rFonts w:ascii="Arial" w:eastAsia="Times New Roman" w:hAnsi="Arial" w:cs="Arial"/>
                <w:b/>
                <w:bCs/>
                <w:color w:val="auto"/>
                <w:sz w:val="22"/>
                <w:lang w:eastAsia="sl-SI"/>
              </w:rPr>
            </w:pPr>
            <w:proofErr w:type="spellStart"/>
            <w:r w:rsidRPr="007F427B">
              <w:rPr>
                <w:rFonts w:ascii="Arial" w:eastAsia="Times New Roman" w:hAnsi="Arial" w:cs="Arial"/>
                <w:b/>
                <w:bCs/>
                <w:color w:val="auto"/>
                <w:sz w:val="22"/>
                <w:lang w:eastAsia="sl-SI"/>
              </w:rPr>
              <w:t>2022_II</w:t>
            </w:r>
            <w:proofErr w:type="spellEnd"/>
          </w:p>
        </w:tc>
        <w:tc>
          <w:tcPr>
            <w:tcW w:w="1020" w:type="dxa"/>
            <w:noWrap/>
            <w:hideMark/>
          </w:tcPr>
          <w:p w14:paraId="0A0419DC" w14:textId="77777777" w:rsidR="006031B1" w:rsidRPr="007F427B" w:rsidRDefault="006031B1" w:rsidP="006031B1">
            <w:pPr>
              <w:widowControl/>
              <w:spacing w:after="0"/>
              <w:jc w:val="center"/>
              <w:rPr>
                <w:rFonts w:ascii="Arial" w:eastAsia="Times New Roman" w:hAnsi="Arial" w:cs="Arial"/>
                <w:b/>
                <w:bCs/>
                <w:color w:val="auto"/>
                <w:sz w:val="22"/>
                <w:lang w:eastAsia="sl-SI"/>
              </w:rPr>
            </w:pPr>
            <w:proofErr w:type="spellStart"/>
            <w:r w:rsidRPr="007F427B">
              <w:rPr>
                <w:rFonts w:ascii="Arial" w:eastAsia="Times New Roman" w:hAnsi="Arial" w:cs="Arial"/>
                <w:b/>
                <w:bCs/>
                <w:color w:val="auto"/>
                <w:sz w:val="22"/>
                <w:lang w:eastAsia="sl-SI"/>
              </w:rPr>
              <w:t>2023_I</w:t>
            </w:r>
            <w:proofErr w:type="spellEnd"/>
          </w:p>
        </w:tc>
      </w:tr>
      <w:tr w:rsidR="006031B1" w:rsidRPr="007F427B" w14:paraId="4B1A7FC5" w14:textId="77777777" w:rsidTr="00951BCF">
        <w:trPr>
          <w:trHeight w:val="300"/>
        </w:trPr>
        <w:tc>
          <w:tcPr>
            <w:tcW w:w="3980" w:type="dxa"/>
            <w:noWrap/>
            <w:hideMark/>
          </w:tcPr>
          <w:p w14:paraId="4AB6B243" w14:textId="77777777" w:rsidR="006031B1" w:rsidRPr="007F427B" w:rsidRDefault="006031B1" w:rsidP="006031B1">
            <w:pPr>
              <w:widowControl/>
              <w:spacing w:after="0"/>
              <w:jc w:val="left"/>
              <w:rPr>
                <w:rFonts w:ascii="Arial" w:eastAsia="Times New Roman" w:hAnsi="Arial" w:cs="Arial"/>
                <w:b/>
                <w:bCs/>
                <w:color w:val="auto"/>
                <w:sz w:val="22"/>
                <w:lang w:eastAsia="sl-SI"/>
              </w:rPr>
            </w:pPr>
            <w:r w:rsidRPr="007F427B">
              <w:rPr>
                <w:rFonts w:ascii="Arial" w:eastAsia="Times New Roman" w:hAnsi="Arial" w:cs="Arial"/>
                <w:b/>
                <w:bCs/>
                <w:color w:val="auto"/>
                <w:sz w:val="22"/>
                <w:lang w:eastAsia="sl-SI"/>
              </w:rPr>
              <w:t>Zemljišča za gradnjo hiš</w:t>
            </w:r>
          </w:p>
        </w:tc>
        <w:tc>
          <w:tcPr>
            <w:tcW w:w="1020" w:type="dxa"/>
            <w:noWrap/>
            <w:hideMark/>
          </w:tcPr>
          <w:p w14:paraId="5DE1A2D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3431A8B1"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70214ED0"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48D96A76"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57D61618"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r>
      <w:tr w:rsidR="006031B1" w:rsidRPr="007F427B" w14:paraId="5FC5A986" w14:textId="77777777" w:rsidTr="00951BCF">
        <w:trPr>
          <w:trHeight w:val="300"/>
        </w:trPr>
        <w:tc>
          <w:tcPr>
            <w:tcW w:w="3980" w:type="dxa"/>
            <w:noWrap/>
            <w:hideMark/>
          </w:tcPr>
          <w:p w14:paraId="52A4755E" w14:textId="77777777" w:rsidR="006031B1" w:rsidRPr="007F427B" w:rsidRDefault="006031B1" w:rsidP="006031B1">
            <w:pPr>
              <w:widowControl/>
              <w:spacing w:after="0"/>
              <w:jc w:val="left"/>
              <w:rPr>
                <w:rFonts w:ascii="Calibri" w:eastAsia="Times New Roman" w:hAnsi="Calibri" w:cs="Calibri"/>
                <w:color w:val="auto"/>
                <w:sz w:val="22"/>
                <w:lang w:eastAsia="sl-SI"/>
              </w:rPr>
            </w:pPr>
            <w:r w:rsidRPr="007F427B">
              <w:rPr>
                <w:rFonts w:ascii="Calibri" w:eastAsia="Times New Roman" w:hAnsi="Calibri" w:cs="Calibri"/>
                <w:color w:val="auto"/>
                <w:sz w:val="22"/>
                <w:lang w:eastAsia="sl-SI"/>
              </w:rPr>
              <w:t>Število kupoprodaj</w:t>
            </w:r>
          </w:p>
        </w:tc>
        <w:tc>
          <w:tcPr>
            <w:tcW w:w="1020" w:type="dxa"/>
            <w:noWrap/>
            <w:hideMark/>
          </w:tcPr>
          <w:p w14:paraId="0A3777F6"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4.090</w:t>
            </w:r>
          </w:p>
        </w:tc>
        <w:tc>
          <w:tcPr>
            <w:tcW w:w="1020" w:type="dxa"/>
            <w:noWrap/>
            <w:hideMark/>
          </w:tcPr>
          <w:p w14:paraId="0D01BF8F"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3.874</w:t>
            </w:r>
          </w:p>
        </w:tc>
        <w:tc>
          <w:tcPr>
            <w:tcW w:w="1020" w:type="dxa"/>
            <w:noWrap/>
            <w:hideMark/>
          </w:tcPr>
          <w:p w14:paraId="171E845A"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3.757</w:t>
            </w:r>
          </w:p>
        </w:tc>
        <w:tc>
          <w:tcPr>
            <w:tcW w:w="1020" w:type="dxa"/>
            <w:noWrap/>
            <w:hideMark/>
          </w:tcPr>
          <w:p w14:paraId="08C83B67"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2.890</w:t>
            </w:r>
          </w:p>
        </w:tc>
        <w:tc>
          <w:tcPr>
            <w:tcW w:w="1020" w:type="dxa"/>
            <w:noWrap/>
            <w:hideMark/>
          </w:tcPr>
          <w:p w14:paraId="049B9592"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2.626</w:t>
            </w:r>
          </w:p>
        </w:tc>
      </w:tr>
      <w:tr w:rsidR="006031B1" w:rsidRPr="007F427B" w14:paraId="345FB98A" w14:textId="77777777" w:rsidTr="00951BCF">
        <w:trPr>
          <w:trHeight w:val="300"/>
        </w:trPr>
        <w:tc>
          <w:tcPr>
            <w:tcW w:w="3980" w:type="dxa"/>
            <w:noWrap/>
            <w:hideMark/>
          </w:tcPr>
          <w:p w14:paraId="3D056F51" w14:textId="77777777" w:rsidR="006031B1" w:rsidRPr="007F427B" w:rsidRDefault="006031B1" w:rsidP="006031B1">
            <w:pPr>
              <w:widowControl/>
              <w:spacing w:after="0"/>
              <w:jc w:val="left"/>
              <w:rPr>
                <w:rFonts w:ascii="Calibri" w:eastAsia="Times New Roman" w:hAnsi="Calibri" w:cs="Calibri"/>
                <w:color w:val="auto"/>
                <w:sz w:val="22"/>
                <w:lang w:eastAsia="sl-SI"/>
              </w:rPr>
            </w:pPr>
            <w:r w:rsidRPr="007F427B">
              <w:rPr>
                <w:rFonts w:ascii="Calibri" w:eastAsia="Times New Roman" w:hAnsi="Calibri" w:cs="Calibri"/>
                <w:color w:val="auto"/>
                <w:sz w:val="22"/>
                <w:lang w:eastAsia="sl-SI"/>
              </w:rPr>
              <w:t>Prodana površina (v hektarih)</w:t>
            </w:r>
          </w:p>
        </w:tc>
        <w:tc>
          <w:tcPr>
            <w:tcW w:w="1020" w:type="dxa"/>
            <w:noWrap/>
            <w:hideMark/>
          </w:tcPr>
          <w:p w14:paraId="148C5703"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411</w:t>
            </w:r>
          </w:p>
        </w:tc>
        <w:tc>
          <w:tcPr>
            <w:tcW w:w="1020" w:type="dxa"/>
            <w:noWrap/>
            <w:hideMark/>
          </w:tcPr>
          <w:p w14:paraId="66F2C6B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476</w:t>
            </w:r>
          </w:p>
        </w:tc>
        <w:tc>
          <w:tcPr>
            <w:tcW w:w="1020" w:type="dxa"/>
            <w:noWrap/>
            <w:hideMark/>
          </w:tcPr>
          <w:p w14:paraId="0ABF006D"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393</w:t>
            </w:r>
          </w:p>
        </w:tc>
        <w:tc>
          <w:tcPr>
            <w:tcW w:w="1020" w:type="dxa"/>
            <w:noWrap/>
            <w:hideMark/>
          </w:tcPr>
          <w:p w14:paraId="5C801F2D"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293</w:t>
            </w:r>
          </w:p>
        </w:tc>
        <w:tc>
          <w:tcPr>
            <w:tcW w:w="1020" w:type="dxa"/>
            <w:noWrap/>
            <w:hideMark/>
          </w:tcPr>
          <w:p w14:paraId="3A38E96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245</w:t>
            </w:r>
          </w:p>
        </w:tc>
      </w:tr>
      <w:tr w:rsidR="006031B1" w:rsidRPr="007F427B" w14:paraId="1D628B13" w14:textId="77777777" w:rsidTr="00951BCF">
        <w:trPr>
          <w:trHeight w:val="300"/>
        </w:trPr>
        <w:tc>
          <w:tcPr>
            <w:tcW w:w="3980" w:type="dxa"/>
            <w:noWrap/>
            <w:hideMark/>
          </w:tcPr>
          <w:p w14:paraId="575DACC9" w14:textId="77777777" w:rsidR="006031B1" w:rsidRPr="007F427B" w:rsidRDefault="006031B1" w:rsidP="006031B1">
            <w:pPr>
              <w:widowControl/>
              <w:spacing w:after="0"/>
              <w:jc w:val="left"/>
              <w:rPr>
                <w:rFonts w:ascii="Arial" w:eastAsia="Times New Roman" w:hAnsi="Arial" w:cs="Arial"/>
                <w:b/>
                <w:bCs/>
                <w:color w:val="auto"/>
                <w:sz w:val="22"/>
                <w:lang w:eastAsia="sl-SI"/>
              </w:rPr>
            </w:pPr>
            <w:r w:rsidRPr="007F427B">
              <w:rPr>
                <w:rFonts w:ascii="Arial" w:eastAsia="Times New Roman" w:hAnsi="Arial" w:cs="Arial"/>
                <w:b/>
                <w:bCs/>
                <w:color w:val="auto"/>
                <w:sz w:val="22"/>
                <w:lang w:eastAsia="sl-SI"/>
              </w:rPr>
              <w:t>Zemljišča za gradnjo stanovanj</w:t>
            </w:r>
          </w:p>
        </w:tc>
        <w:tc>
          <w:tcPr>
            <w:tcW w:w="1020" w:type="dxa"/>
            <w:noWrap/>
            <w:hideMark/>
          </w:tcPr>
          <w:p w14:paraId="3FBA8A10"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724F68FE"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6B7BC8AA"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06CE0D49"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29E04FCF"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r>
      <w:tr w:rsidR="006031B1" w:rsidRPr="007F427B" w14:paraId="08656C62" w14:textId="77777777" w:rsidTr="00951BCF">
        <w:trPr>
          <w:trHeight w:val="300"/>
        </w:trPr>
        <w:tc>
          <w:tcPr>
            <w:tcW w:w="3980" w:type="dxa"/>
            <w:noWrap/>
            <w:hideMark/>
          </w:tcPr>
          <w:p w14:paraId="687E0754" w14:textId="77777777" w:rsidR="006031B1" w:rsidRPr="007F427B" w:rsidRDefault="006031B1" w:rsidP="006031B1">
            <w:pPr>
              <w:widowControl/>
              <w:spacing w:after="0"/>
              <w:jc w:val="left"/>
              <w:rPr>
                <w:rFonts w:ascii="Calibri" w:eastAsia="Times New Roman" w:hAnsi="Calibri" w:cs="Calibri"/>
                <w:color w:val="auto"/>
                <w:sz w:val="22"/>
                <w:lang w:eastAsia="sl-SI"/>
              </w:rPr>
            </w:pPr>
            <w:r w:rsidRPr="007F427B">
              <w:rPr>
                <w:rFonts w:ascii="Calibri" w:eastAsia="Times New Roman" w:hAnsi="Calibri" w:cs="Calibri"/>
                <w:color w:val="auto"/>
                <w:sz w:val="22"/>
                <w:lang w:eastAsia="sl-SI"/>
              </w:rPr>
              <w:t>Število kupoprodaj</w:t>
            </w:r>
          </w:p>
        </w:tc>
        <w:tc>
          <w:tcPr>
            <w:tcW w:w="1020" w:type="dxa"/>
            <w:noWrap/>
            <w:hideMark/>
          </w:tcPr>
          <w:p w14:paraId="45EC20E5"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56</w:t>
            </w:r>
          </w:p>
        </w:tc>
        <w:tc>
          <w:tcPr>
            <w:tcW w:w="1020" w:type="dxa"/>
            <w:noWrap/>
            <w:hideMark/>
          </w:tcPr>
          <w:p w14:paraId="0EB6C2F1"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40</w:t>
            </w:r>
          </w:p>
        </w:tc>
        <w:tc>
          <w:tcPr>
            <w:tcW w:w="1020" w:type="dxa"/>
            <w:noWrap/>
            <w:hideMark/>
          </w:tcPr>
          <w:p w14:paraId="1461518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25</w:t>
            </w:r>
          </w:p>
        </w:tc>
        <w:tc>
          <w:tcPr>
            <w:tcW w:w="1020" w:type="dxa"/>
            <w:noWrap/>
            <w:hideMark/>
          </w:tcPr>
          <w:p w14:paraId="748231F6"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18</w:t>
            </w:r>
          </w:p>
        </w:tc>
        <w:tc>
          <w:tcPr>
            <w:tcW w:w="1020" w:type="dxa"/>
            <w:noWrap/>
            <w:hideMark/>
          </w:tcPr>
          <w:p w14:paraId="41C39CD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25</w:t>
            </w:r>
          </w:p>
        </w:tc>
      </w:tr>
      <w:tr w:rsidR="006031B1" w:rsidRPr="007F427B" w14:paraId="725DF53D" w14:textId="77777777" w:rsidTr="00951BCF">
        <w:trPr>
          <w:trHeight w:val="300"/>
        </w:trPr>
        <w:tc>
          <w:tcPr>
            <w:tcW w:w="3980" w:type="dxa"/>
            <w:noWrap/>
            <w:hideMark/>
          </w:tcPr>
          <w:p w14:paraId="35FB9184" w14:textId="77777777" w:rsidR="006031B1" w:rsidRPr="007F427B" w:rsidRDefault="006031B1" w:rsidP="006031B1">
            <w:pPr>
              <w:widowControl/>
              <w:spacing w:after="0"/>
              <w:jc w:val="left"/>
              <w:rPr>
                <w:rFonts w:ascii="Calibri" w:eastAsia="Times New Roman" w:hAnsi="Calibri" w:cs="Calibri"/>
                <w:color w:val="auto"/>
                <w:sz w:val="22"/>
                <w:lang w:eastAsia="sl-SI"/>
              </w:rPr>
            </w:pPr>
            <w:r w:rsidRPr="007F427B">
              <w:rPr>
                <w:rFonts w:ascii="Calibri" w:eastAsia="Times New Roman" w:hAnsi="Calibri" w:cs="Calibri"/>
                <w:color w:val="auto"/>
                <w:sz w:val="22"/>
                <w:lang w:eastAsia="sl-SI"/>
              </w:rPr>
              <w:t>Prodana površina (v hektarih)</w:t>
            </w:r>
          </w:p>
        </w:tc>
        <w:tc>
          <w:tcPr>
            <w:tcW w:w="1020" w:type="dxa"/>
            <w:noWrap/>
            <w:hideMark/>
          </w:tcPr>
          <w:p w14:paraId="0F0A4B59"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5</w:t>
            </w:r>
          </w:p>
        </w:tc>
        <w:tc>
          <w:tcPr>
            <w:tcW w:w="1020" w:type="dxa"/>
            <w:noWrap/>
            <w:hideMark/>
          </w:tcPr>
          <w:p w14:paraId="18F9595F"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9</w:t>
            </w:r>
          </w:p>
        </w:tc>
        <w:tc>
          <w:tcPr>
            <w:tcW w:w="1020" w:type="dxa"/>
            <w:noWrap/>
            <w:hideMark/>
          </w:tcPr>
          <w:p w14:paraId="30E6424B"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w:t>
            </w:r>
          </w:p>
        </w:tc>
        <w:tc>
          <w:tcPr>
            <w:tcW w:w="1020" w:type="dxa"/>
            <w:noWrap/>
            <w:hideMark/>
          </w:tcPr>
          <w:p w14:paraId="0C89F43E"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7</w:t>
            </w:r>
          </w:p>
        </w:tc>
        <w:tc>
          <w:tcPr>
            <w:tcW w:w="1020" w:type="dxa"/>
            <w:noWrap/>
            <w:hideMark/>
          </w:tcPr>
          <w:p w14:paraId="236B9C75"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2</w:t>
            </w:r>
          </w:p>
        </w:tc>
      </w:tr>
      <w:tr w:rsidR="006031B1" w:rsidRPr="007F427B" w14:paraId="14F77C4B" w14:textId="77777777" w:rsidTr="00951BCF">
        <w:trPr>
          <w:trHeight w:val="300"/>
        </w:trPr>
        <w:tc>
          <w:tcPr>
            <w:tcW w:w="3980" w:type="dxa"/>
            <w:noWrap/>
            <w:hideMark/>
          </w:tcPr>
          <w:p w14:paraId="199622F8" w14:textId="77777777" w:rsidR="006031B1" w:rsidRPr="007F427B" w:rsidRDefault="006031B1" w:rsidP="006031B1">
            <w:pPr>
              <w:widowControl/>
              <w:spacing w:after="0"/>
              <w:jc w:val="left"/>
              <w:rPr>
                <w:rFonts w:ascii="Arial" w:eastAsia="Times New Roman" w:hAnsi="Arial" w:cs="Arial"/>
                <w:b/>
                <w:bCs/>
                <w:color w:val="auto"/>
                <w:sz w:val="22"/>
                <w:lang w:eastAsia="sl-SI"/>
              </w:rPr>
            </w:pPr>
            <w:r w:rsidRPr="007F427B">
              <w:rPr>
                <w:rFonts w:ascii="Arial" w:eastAsia="Times New Roman" w:hAnsi="Arial" w:cs="Arial"/>
                <w:b/>
                <w:bCs/>
                <w:color w:val="auto"/>
                <w:sz w:val="22"/>
                <w:lang w:eastAsia="sl-SI"/>
              </w:rPr>
              <w:t>Zemljišča za gradnjo poslovnih stavb</w:t>
            </w:r>
          </w:p>
        </w:tc>
        <w:tc>
          <w:tcPr>
            <w:tcW w:w="1020" w:type="dxa"/>
            <w:noWrap/>
            <w:hideMark/>
          </w:tcPr>
          <w:p w14:paraId="2FC836A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2EE62F44"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4FB001D1"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2E429F05"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c>
          <w:tcPr>
            <w:tcW w:w="1020" w:type="dxa"/>
            <w:noWrap/>
            <w:hideMark/>
          </w:tcPr>
          <w:p w14:paraId="4CDB5277"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 </w:t>
            </w:r>
          </w:p>
        </w:tc>
      </w:tr>
      <w:tr w:rsidR="006031B1" w:rsidRPr="007F427B" w14:paraId="773BB593" w14:textId="77777777" w:rsidTr="00951BCF">
        <w:trPr>
          <w:trHeight w:val="300"/>
        </w:trPr>
        <w:tc>
          <w:tcPr>
            <w:tcW w:w="3980" w:type="dxa"/>
            <w:noWrap/>
            <w:hideMark/>
          </w:tcPr>
          <w:p w14:paraId="756813A6" w14:textId="77777777" w:rsidR="006031B1" w:rsidRPr="007F427B" w:rsidRDefault="006031B1" w:rsidP="006031B1">
            <w:pPr>
              <w:widowControl/>
              <w:spacing w:after="0"/>
              <w:jc w:val="left"/>
              <w:rPr>
                <w:rFonts w:ascii="Calibri" w:eastAsia="Times New Roman" w:hAnsi="Calibri" w:cs="Calibri"/>
                <w:color w:val="auto"/>
                <w:sz w:val="22"/>
                <w:lang w:eastAsia="sl-SI"/>
              </w:rPr>
            </w:pPr>
            <w:r w:rsidRPr="007F427B">
              <w:rPr>
                <w:rFonts w:ascii="Calibri" w:eastAsia="Times New Roman" w:hAnsi="Calibri" w:cs="Calibri"/>
                <w:color w:val="auto"/>
                <w:sz w:val="22"/>
                <w:lang w:eastAsia="sl-SI"/>
              </w:rPr>
              <w:t>Število kupoprodaj</w:t>
            </w:r>
          </w:p>
        </w:tc>
        <w:tc>
          <w:tcPr>
            <w:tcW w:w="1020" w:type="dxa"/>
            <w:noWrap/>
            <w:hideMark/>
          </w:tcPr>
          <w:p w14:paraId="34C6AF4E"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42</w:t>
            </w:r>
          </w:p>
        </w:tc>
        <w:tc>
          <w:tcPr>
            <w:tcW w:w="1020" w:type="dxa"/>
            <w:noWrap/>
            <w:hideMark/>
          </w:tcPr>
          <w:p w14:paraId="454021AC"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67</w:t>
            </w:r>
          </w:p>
        </w:tc>
        <w:tc>
          <w:tcPr>
            <w:tcW w:w="1020" w:type="dxa"/>
            <w:noWrap/>
            <w:hideMark/>
          </w:tcPr>
          <w:p w14:paraId="48589142"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44</w:t>
            </w:r>
          </w:p>
        </w:tc>
        <w:tc>
          <w:tcPr>
            <w:tcW w:w="1020" w:type="dxa"/>
            <w:noWrap/>
            <w:hideMark/>
          </w:tcPr>
          <w:p w14:paraId="08C97FA6"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41</w:t>
            </w:r>
          </w:p>
        </w:tc>
        <w:tc>
          <w:tcPr>
            <w:tcW w:w="1020" w:type="dxa"/>
            <w:noWrap/>
            <w:hideMark/>
          </w:tcPr>
          <w:p w14:paraId="3532C1A5"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32</w:t>
            </w:r>
          </w:p>
        </w:tc>
      </w:tr>
      <w:tr w:rsidR="006031B1" w:rsidRPr="006031B1" w14:paraId="4E1B26B4" w14:textId="77777777" w:rsidTr="00951BCF">
        <w:trPr>
          <w:trHeight w:val="300"/>
        </w:trPr>
        <w:tc>
          <w:tcPr>
            <w:tcW w:w="3980" w:type="dxa"/>
            <w:noWrap/>
            <w:hideMark/>
          </w:tcPr>
          <w:p w14:paraId="48B1B20D" w14:textId="77777777" w:rsidR="006031B1" w:rsidRPr="007F427B" w:rsidRDefault="006031B1" w:rsidP="006031B1">
            <w:pPr>
              <w:widowControl/>
              <w:spacing w:after="0"/>
              <w:jc w:val="left"/>
              <w:rPr>
                <w:rFonts w:ascii="Calibri" w:eastAsia="Times New Roman" w:hAnsi="Calibri" w:cs="Calibri"/>
                <w:color w:val="auto"/>
                <w:sz w:val="22"/>
                <w:lang w:eastAsia="sl-SI"/>
              </w:rPr>
            </w:pPr>
            <w:r w:rsidRPr="007F427B">
              <w:rPr>
                <w:rFonts w:ascii="Calibri" w:eastAsia="Times New Roman" w:hAnsi="Calibri" w:cs="Calibri"/>
                <w:color w:val="auto"/>
                <w:sz w:val="22"/>
                <w:lang w:eastAsia="sl-SI"/>
              </w:rPr>
              <w:t>Prodana površina (v hektarih)</w:t>
            </w:r>
          </w:p>
        </w:tc>
        <w:tc>
          <w:tcPr>
            <w:tcW w:w="1020" w:type="dxa"/>
            <w:noWrap/>
            <w:hideMark/>
          </w:tcPr>
          <w:p w14:paraId="64087B0E"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4</w:t>
            </w:r>
          </w:p>
        </w:tc>
        <w:tc>
          <w:tcPr>
            <w:tcW w:w="1020" w:type="dxa"/>
            <w:noWrap/>
            <w:hideMark/>
          </w:tcPr>
          <w:p w14:paraId="3465BC3A"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5</w:t>
            </w:r>
          </w:p>
        </w:tc>
        <w:tc>
          <w:tcPr>
            <w:tcW w:w="1020" w:type="dxa"/>
            <w:noWrap/>
            <w:hideMark/>
          </w:tcPr>
          <w:p w14:paraId="3DF2C560"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w:t>
            </w:r>
          </w:p>
        </w:tc>
        <w:tc>
          <w:tcPr>
            <w:tcW w:w="1020" w:type="dxa"/>
            <w:noWrap/>
            <w:hideMark/>
          </w:tcPr>
          <w:p w14:paraId="258AD895"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9</w:t>
            </w:r>
          </w:p>
        </w:tc>
        <w:tc>
          <w:tcPr>
            <w:tcW w:w="1020" w:type="dxa"/>
            <w:noWrap/>
            <w:hideMark/>
          </w:tcPr>
          <w:p w14:paraId="5AA38466" w14:textId="77777777" w:rsidR="006031B1" w:rsidRPr="007F427B" w:rsidRDefault="006031B1" w:rsidP="006031B1">
            <w:pPr>
              <w:widowControl/>
              <w:spacing w:after="0"/>
              <w:jc w:val="right"/>
              <w:rPr>
                <w:rFonts w:ascii="Arial" w:eastAsia="Times New Roman" w:hAnsi="Arial" w:cs="Arial"/>
                <w:color w:val="auto"/>
                <w:sz w:val="22"/>
                <w:lang w:eastAsia="sl-SI"/>
              </w:rPr>
            </w:pPr>
            <w:r w:rsidRPr="007F427B">
              <w:rPr>
                <w:rFonts w:ascii="Arial" w:eastAsia="Times New Roman" w:hAnsi="Arial" w:cs="Arial"/>
                <w:color w:val="auto"/>
                <w:sz w:val="22"/>
                <w:lang w:eastAsia="sl-SI"/>
              </w:rPr>
              <w:t>3</w:t>
            </w:r>
          </w:p>
        </w:tc>
      </w:tr>
    </w:tbl>
    <w:p w14:paraId="41C9B2FE" w14:textId="77777777" w:rsidR="00FE3507" w:rsidRDefault="00FE3507" w:rsidP="00BE7F67">
      <w:pPr>
        <w:pStyle w:val="P-text"/>
      </w:pPr>
    </w:p>
    <w:p w14:paraId="2619144E" w14:textId="05524FBD" w:rsidR="00BE7F67" w:rsidRDefault="00BE7F67" w:rsidP="00BE7F67">
      <w:pPr>
        <w:pStyle w:val="P-text"/>
      </w:pPr>
      <w:r>
        <w:t>Število transakcij z zemljišči za gradnjo hiš, ki praviloma predstavljajo okoli 97 odstotkov vseh kupoprodaj zemljišč za gradnjo stanovanjskih in poslovnih stavb skupaj, se je po naši oceni v prvem polletju leta 2023 v primerjavi z drugim polletjem 2022 zmanjšalo za 4 do 6 odstotkov. V primerjavi s prvim polletjem 2022 je bilo manjše za okoli 25 do 30 odstotkov, v primerjavi s prvim polletjem 2021 pa kar za 30 do 35 odstotkov. Potem ko je število transakcij z zemljišči za gradnjo hiš stavb v prvem polletju 2020 (po prvem valu epidemije Covid-19) poskočilo kar za 50 odstotkov, se je od drugega polletja 2021 zmanjševalo, najbolj izrazit pa je bil padec v drugem polletju 2022, ko se je število transakcij zmanjšalo za več kot 20 odstotkov.</w:t>
      </w:r>
    </w:p>
    <w:p w14:paraId="48FF8F05" w14:textId="64B087B0" w:rsidR="0029458B" w:rsidRPr="005F2A73" w:rsidRDefault="00D0427D" w:rsidP="00B27615">
      <w:pPr>
        <w:pStyle w:val="P-text"/>
      </w:pPr>
      <w:r w:rsidRPr="005F2A73">
        <w:t xml:space="preserve">Tudi za zemljišča za gradnjo stanovanjskih in poslovnih stavb </w:t>
      </w:r>
      <w:r w:rsidR="00B2246F" w:rsidRPr="005F2A73">
        <w:t>velja, da je po prvem valu epidemije prišlo najprej do izrazite rasti obsega prometa z njimi</w:t>
      </w:r>
      <w:r w:rsidR="00E74A07" w:rsidRPr="005F2A73">
        <w:t xml:space="preserve"> </w:t>
      </w:r>
      <w:r w:rsidR="00B2246F" w:rsidRPr="005F2A73">
        <w:rPr>
          <w:rStyle w:val="Sprotnaopomba-sklic"/>
        </w:rPr>
        <w:footnoteReference w:id="1"/>
      </w:r>
      <w:r w:rsidR="00B2246F" w:rsidRPr="005F2A73">
        <w:t xml:space="preserve">, v zadnjih </w:t>
      </w:r>
      <w:r w:rsidR="00E74A07" w:rsidRPr="005F2A73">
        <w:t xml:space="preserve">treh polletjih </w:t>
      </w:r>
      <w:r w:rsidR="00B2246F" w:rsidRPr="005F2A73">
        <w:t>pa se je ta trend obrnil.</w:t>
      </w:r>
    </w:p>
    <w:p w14:paraId="6273F93E" w14:textId="77777777" w:rsidR="00BE1F42" w:rsidRPr="005F2A73" w:rsidRDefault="00BE1F42" w:rsidP="00B27615">
      <w:pPr>
        <w:pStyle w:val="P-text"/>
      </w:pPr>
    </w:p>
    <w:p w14:paraId="334EA3BA" w14:textId="443AC8B6" w:rsidR="00BD4594" w:rsidRPr="005F2A73" w:rsidRDefault="002F2637" w:rsidP="002F2637">
      <w:pPr>
        <w:pStyle w:val="P-napisi"/>
      </w:pPr>
      <w:r>
        <w:br w:type="page"/>
      </w:r>
      <w:r w:rsidR="00911658" w:rsidRPr="005F2A73">
        <w:lastRenderedPageBreak/>
        <w:t xml:space="preserve">Slika </w:t>
      </w:r>
      <w:r w:rsidR="00000000">
        <w:fldChar w:fldCharType="begin"/>
      </w:r>
      <w:r w:rsidR="00000000">
        <w:instrText xml:space="preserve"> SEQ Slika \* ARABIC </w:instrText>
      </w:r>
      <w:r w:rsidR="00000000">
        <w:fldChar w:fldCharType="separate"/>
      </w:r>
      <w:r w:rsidR="00B41E12">
        <w:rPr>
          <w:noProof/>
        </w:rPr>
        <w:t>5</w:t>
      </w:r>
      <w:r w:rsidR="00000000">
        <w:rPr>
          <w:noProof/>
        </w:rPr>
        <w:fldChar w:fldCharType="end"/>
      </w:r>
      <w:r w:rsidR="00BD4594" w:rsidRPr="005F2A73">
        <w:t xml:space="preserve">: </w:t>
      </w:r>
      <w:r w:rsidR="007C6CE3" w:rsidRPr="00D4097A">
        <w:t xml:space="preserve">Število kupoprodaj </w:t>
      </w:r>
      <w:r w:rsidR="00F86806" w:rsidRPr="00D4097A">
        <w:t xml:space="preserve">in prodana površina </w:t>
      </w:r>
      <w:r w:rsidR="007C6CE3" w:rsidRPr="00D4097A">
        <w:t xml:space="preserve">zemljišč za gradnjo stavb, Slovenija, 1. polletje 2021 – 1. </w:t>
      </w:r>
      <w:r w:rsidR="007C6CE3" w:rsidRPr="00EB25BC">
        <w:t>polletje 2023</w:t>
      </w:r>
    </w:p>
    <w:p w14:paraId="0023AC4F" w14:textId="315D39CD" w:rsidR="00BE34BD" w:rsidRPr="005F2A73" w:rsidRDefault="00781563" w:rsidP="009416CD">
      <w:pPr>
        <w:pStyle w:val="P-text"/>
      </w:pPr>
      <w:r w:rsidRPr="005F2A73">
        <w:rPr>
          <w:noProof/>
        </w:rPr>
        <w:drawing>
          <wp:inline distT="0" distB="0" distL="0" distR="0" wp14:anchorId="5A8ADC8B" wp14:editId="19025FED">
            <wp:extent cx="5704960" cy="2838450"/>
            <wp:effectExtent l="0" t="0" r="0" b="0"/>
            <wp:docPr id="7" name="Slika 7" descr="Grafični prikaz z linijama gibanja števila kupoprodaj in skupne prodane površine (v hektarih) za zemljišča za gradnjo stavb, polletno od 1. polletja 2021 do 1. polletja 2023, na osnovi podatkov iz preglednic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Grafični prikaz z linijama gibanja števila kupoprodaj in skupne prodane površine (v hektarih) za zemljišča za gradnjo stavb, polletno od 1. polletja 2021 do 1. polletja 2023, na osnovi podatkov iz preglednic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8572" cy="2840247"/>
                    </a:xfrm>
                    <a:prstGeom prst="rect">
                      <a:avLst/>
                    </a:prstGeom>
                    <a:noFill/>
                    <a:ln>
                      <a:noFill/>
                    </a:ln>
                  </pic:spPr>
                </pic:pic>
              </a:graphicData>
            </a:graphic>
          </wp:inline>
        </w:drawing>
      </w:r>
    </w:p>
    <w:p w14:paraId="607F4A02" w14:textId="303CBFF6" w:rsidR="00957B65" w:rsidRDefault="00F70676" w:rsidP="00F70676">
      <w:pPr>
        <w:pStyle w:val="P-Opombe"/>
      </w:pPr>
      <w:r w:rsidRPr="005F2A73">
        <w:t>Opomba: Upoštevane so kupoprodaje zemljišč za gradnjo hiš, večstanovanjskih in poslovnih stavb.</w:t>
      </w:r>
    </w:p>
    <w:p w14:paraId="35AD9D8A" w14:textId="77777777" w:rsidR="00EF1D49" w:rsidRDefault="00EF1D49" w:rsidP="009416CD">
      <w:pPr>
        <w:pStyle w:val="P-text"/>
      </w:pPr>
    </w:p>
    <w:p w14:paraId="44D15C88" w14:textId="77777777" w:rsidR="00074F36" w:rsidRDefault="00074F36" w:rsidP="00A94ADD">
      <w:pPr>
        <w:pStyle w:val="P-Naslov2t"/>
      </w:pPr>
      <w:bookmarkStart w:id="21" w:name="_Toc148956874"/>
      <w:r>
        <w:t>Kupoprodaje kmetijskih in gozdnih zemljišč</w:t>
      </w:r>
      <w:bookmarkEnd w:id="21"/>
    </w:p>
    <w:p w14:paraId="067DA929" w14:textId="18AE084A" w:rsidR="00994ADA" w:rsidRDefault="00551BED" w:rsidP="00994ADA">
      <w:pPr>
        <w:pStyle w:val="P-text"/>
      </w:pPr>
      <w:r w:rsidRPr="00FE3507">
        <w:t>Tako kot za celoten slovenski nepremičninski trg je bil</w:t>
      </w:r>
      <w:r w:rsidR="008E323A" w:rsidRPr="00FE3507">
        <w:t>,</w:t>
      </w:r>
      <w:r w:rsidRPr="00FE3507">
        <w:t xml:space="preserve"> </w:t>
      </w:r>
      <w:r w:rsidR="00994ADA" w:rsidRPr="00FE3507">
        <w:t>ob upoštevanju sezonskih vplivov</w:t>
      </w:r>
      <w:r w:rsidR="008E323A" w:rsidRPr="00FE3507">
        <w:t>,</w:t>
      </w:r>
      <w:r w:rsidR="00994ADA" w:rsidRPr="00FE3507">
        <w:t xml:space="preserve"> </w:t>
      </w:r>
      <w:r w:rsidRPr="00FE3507">
        <w:t>tudi za kmetijska in gozdna zemljišča značilen razmeroma močan trend rasti števila transakcij po prvem valu epidemije v prvem polletju 2020.</w:t>
      </w:r>
      <w:r w:rsidR="00730A26" w:rsidRPr="00FE3507">
        <w:t xml:space="preserve"> Za kmetijska zemljišča je bilo nato v zadnjih dveh polletjih zaznati zmeren trend upadanja števila transakcij, medtem ko je </w:t>
      </w:r>
      <w:r w:rsidR="001716A7" w:rsidRPr="00FE3507">
        <w:t>število transakcij z</w:t>
      </w:r>
      <w:r w:rsidR="00730A26" w:rsidRPr="00FE3507">
        <w:t xml:space="preserve"> gozd</w:t>
      </w:r>
      <w:r w:rsidR="001716A7" w:rsidRPr="00FE3507">
        <w:t xml:space="preserve">nimi </w:t>
      </w:r>
      <w:r w:rsidR="00730A26" w:rsidRPr="00FE3507">
        <w:t>zemljišč</w:t>
      </w:r>
      <w:r w:rsidR="001716A7" w:rsidRPr="00FE3507">
        <w:t>i</w:t>
      </w:r>
      <w:r w:rsidR="00730A26" w:rsidRPr="00FE3507">
        <w:t xml:space="preserve"> več ali manj stagniralo.</w:t>
      </w:r>
    </w:p>
    <w:p w14:paraId="498F5057" w14:textId="151DA0E4" w:rsidR="003E37AC" w:rsidRDefault="00632936" w:rsidP="00DA447C">
      <w:pPr>
        <w:pStyle w:val="P-napisi"/>
      </w:pPr>
      <w:bookmarkStart w:id="22" w:name="_Hlk82421685"/>
      <w:r w:rsidRPr="00DA3E7C">
        <w:t xml:space="preserve">Preglednica </w:t>
      </w:r>
      <w:r w:rsidR="00000000">
        <w:fldChar w:fldCharType="begin"/>
      </w:r>
      <w:r w:rsidR="00000000">
        <w:instrText xml:space="preserve"> SEQ Preglednica \* ARABIC </w:instrText>
      </w:r>
      <w:r w:rsidR="00000000">
        <w:fldChar w:fldCharType="separate"/>
      </w:r>
      <w:r w:rsidR="00B41E12">
        <w:rPr>
          <w:noProof/>
        </w:rPr>
        <w:t>6</w:t>
      </w:r>
      <w:r w:rsidR="00000000">
        <w:rPr>
          <w:noProof/>
        </w:rPr>
        <w:fldChar w:fldCharType="end"/>
      </w:r>
      <w:r w:rsidR="003E37AC" w:rsidRPr="00DA3E7C">
        <w:t xml:space="preserve">: </w:t>
      </w:r>
      <w:bookmarkEnd w:id="22"/>
      <w:r w:rsidR="00A54CF5" w:rsidRPr="00A54CF5">
        <w:t>Število kupoprodaj in prodane površine kmetijskih zemljišč, Slovenija, 1. polletje 2021 - 1. polletje 2023</w:t>
      </w:r>
    </w:p>
    <w:tbl>
      <w:tblPr>
        <w:tblStyle w:val="Tabelamrea"/>
        <w:tblW w:w="5000" w:type="pct"/>
        <w:tblLook w:val="04A0" w:firstRow="1" w:lastRow="0" w:firstColumn="1" w:lastColumn="0" w:noHBand="0" w:noVBand="1"/>
      </w:tblPr>
      <w:tblGrid>
        <w:gridCol w:w="3515"/>
        <w:gridCol w:w="1110"/>
        <w:gridCol w:w="1110"/>
        <w:gridCol w:w="1109"/>
        <w:gridCol w:w="1109"/>
        <w:gridCol w:w="1109"/>
      </w:tblGrid>
      <w:tr w:rsidR="002420EF" w:rsidRPr="002420EF" w14:paraId="5F052DC5" w14:textId="77777777" w:rsidTr="00951BCF">
        <w:trPr>
          <w:trHeight w:val="315"/>
        </w:trPr>
        <w:tc>
          <w:tcPr>
            <w:tcW w:w="1939" w:type="pct"/>
            <w:noWrap/>
            <w:hideMark/>
          </w:tcPr>
          <w:p w14:paraId="305E5603" w14:textId="77777777" w:rsidR="002420EF" w:rsidRPr="002420EF" w:rsidRDefault="002420EF" w:rsidP="002420EF">
            <w:pPr>
              <w:widowControl/>
              <w:spacing w:after="0"/>
              <w:jc w:val="left"/>
              <w:rPr>
                <w:rFonts w:ascii="Araial" w:eastAsia="Times New Roman" w:hAnsi="Araial" w:cs="Calibri"/>
                <w:b/>
                <w:bCs/>
                <w:color w:val="auto"/>
                <w:sz w:val="22"/>
                <w:lang w:eastAsia="sl-SI"/>
              </w:rPr>
            </w:pPr>
            <w:r w:rsidRPr="002420EF">
              <w:rPr>
                <w:rFonts w:ascii="Araial" w:eastAsia="Times New Roman" w:hAnsi="Araial" w:cs="Calibri"/>
                <w:b/>
                <w:bCs/>
                <w:color w:val="auto"/>
                <w:sz w:val="22"/>
                <w:lang w:eastAsia="sl-SI"/>
              </w:rPr>
              <w:t> </w:t>
            </w:r>
          </w:p>
        </w:tc>
        <w:tc>
          <w:tcPr>
            <w:tcW w:w="612" w:type="pct"/>
            <w:noWrap/>
            <w:hideMark/>
          </w:tcPr>
          <w:p w14:paraId="2E166F5B"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2021_I</w:t>
            </w:r>
            <w:proofErr w:type="spellEnd"/>
          </w:p>
        </w:tc>
        <w:tc>
          <w:tcPr>
            <w:tcW w:w="612" w:type="pct"/>
            <w:noWrap/>
            <w:hideMark/>
          </w:tcPr>
          <w:p w14:paraId="2DBACDBA"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2021_II</w:t>
            </w:r>
            <w:proofErr w:type="spellEnd"/>
          </w:p>
        </w:tc>
        <w:tc>
          <w:tcPr>
            <w:tcW w:w="612" w:type="pct"/>
            <w:noWrap/>
            <w:hideMark/>
          </w:tcPr>
          <w:p w14:paraId="72731FF9"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2022_I</w:t>
            </w:r>
            <w:proofErr w:type="spellEnd"/>
          </w:p>
        </w:tc>
        <w:tc>
          <w:tcPr>
            <w:tcW w:w="612" w:type="pct"/>
            <w:noWrap/>
            <w:hideMark/>
          </w:tcPr>
          <w:p w14:paraId="459E97A1"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2022_II</w:t>
            </w:r>
            <w:proofErr w:type="spellEnd"/>
          </w:p>
        </w:tc>
        <w:tc>
          <w:tcPr>
            <w:tcW w:w="612" w:type="pct"/>
            <w:noWrap/>
            <w:hideMark/>
          </w:tcPr>
          <w:p w14:paraId="702BE536"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2023_I</w:t>
            </w:r>
            <w:proofErr w:type="spellEnd"/>
          </w:p>
        </w:tc>
      </w:tr>
      <w:tr w:rsidR="002420EF" w:rsidRPr="002420EF" w14:paraId="6EE69BD9" w14:textId="77777777" w:rsidTr="00951BCF">
        <w:trPr>
          <w:trHeight w:val="330"/>
        </w:trPr>
        <w:tc>
          <w:tcPr>
            <w:tcW w:w="1939" w:type="pct"/>
            <w:noWrap/>
            <w:hideMark/>
          </w:tcPr>
          <w:p w14:paraId="64B9C0CC" w14:textId="77777777" w:rsidR="002420EF" w:rsidRPr="002420EF" w:rsidRDefault="002420EF" w:rsidP="002420EF">
            <w:pPr>
              <w:widowControl/>
              <w:spacing w:after="0"/>
              <w:jc w:val="left"/>
              <w:rPr>
                <w:rFonts w:ascii="Araial" w:eastAsia="Times New Roman" w:hAnsi="Araial" w:cs="Calibri"/>
                <w:b/>
                <w:bCs/>
                <w:color w:val="auto"/>
                <w:sz w:val="22"/>
                <w:lang w:eastAsia="sl-SI"/>
              </w:rPr>
            </w:pPr>
            <w:r w:rsidRPr="002420EF">
              <w:rPr>
                <w:rFonts w:ascii="Araial" w:eastAsia="Times New Roman" w:hAnsi="Araial" w:cs="Calibri"/>
                <w:b/>
                <w:bCs/>
                <w:color w:val="auto"/>
                <w:sz w:val="22"/>
                <w:lang w:eastAsia="sl-SI"/>
              </w:rPr>
              <w:t>Število kupoprodaj</w:t>
            </w:r>
          </w:p>
        </w:tc>
        <w:tc>
          <w:tcPr>
            <w:tcW w:w="612" w:type="pct"/>
            <w:noWrap/>
            <w:hideMark/>
          </w:tcPr>
          <w:p w14:paraId="452630F8"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4.518</w:t>
            </w:r>
          </w:p>
        </w:tc>
        <w:tc>
          <w:tcPr>
            <w:tcW w:w="612" w:type="pct"/>
            <w:noWrap/>
            <w:hideMark/>
          </w:tcPr>
          <w:p w14:paraId="65317248"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4.860</w:t>
            </w:r>
          </w:p>
        </w:tc>
        <w:tc>
          <w:tcPr>
            <w:tcW w:w="612" w:type="pct"/>
            <w:noWrap/>
            <w:hideMark/>
          </w:tcPr>
          <w:p w14:paraId="34FA2C58"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4.962</w:t>
            </w:r>
          </w:p>
        </w:tc>
        <w:tc>
          <w:tcPr>
            <w:tcW w:w="612" w:type="pct"/>
            <w:noWrap/>
            <w:hideMark/>
          </w:tcPr>
          <w:p w14:paraId="7C83ECEE"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4.507</w:t>
            </w:r>
          </w:p>
        </w:tc>
        <w:tc>
          <w:tcPr>
            <w:tcW w:w="612" w:type="pct"/>
            <w:noWrap/>
            <w:hideMark/>
          </w:tcPr>
          <w:p w14:paraId="6C2552CE"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3.972</w:t>
            </w:r>
          </w:p>
        </w:tc>
      </w:tr>
      <w:tr w:rsidR="002420EF" w:rsidRPr="002420EF" w14:paraId="68BA41D2" w14:textId="77777777" w:rsidTr="00951BCF">
        <w:trPr>
          <w:trHeight w:val="315"/>
        </w:trPr>
        <w:tc>
          <w:tcPr>
            <w:tcW w:w="1939" w:type="pct"/>
            <w:noWrap/>
            <w:hideMark/>
          </w:tcPr>
          <w:p w14:paraId="1FF5CD25" w14:textId="77777777" w:rsidR="002420EF" w:rsidRPr="002420EF" w:rsidRDefault="002420EF" w:rsidP="002420EF">
            <w:pPr>
              <w:widowControl/>
              <w:spacing w:after="0"/>
              <w:jc w:val="left"/>
              <w:rPr>
                <w:rFonts w:ascii="Araial" w:eastAsia="Times New Roman" w:hAnsi="Araial" w:cs="Calibri"/>
                <w:b/>
                <w:bCs/>
                <w:color w:val="auto"/>
                <w:sz w:val="22"/>
                <w:lang w:eastAsia="sl-SI"/>
              </w:rPr>
            </w:pPr>
            <w:r w:rsidRPr="002420EF">
              <w:rPr>
                <w:rFonts w:ascii="Araial" w:eastAsia="Times New Roman" w:hAnsi="Araial" w:cs="Calibri"/>
                <w:b/>
                <w:bCs/>
                <w:color w:val="auto"/>
                <w:sz w:val="22"/>
                <w:lang w:eastAsia="sl-SI"/>
              </w:rPr>
              <w:t>Prodana površina (v hektarih)</w:t>
            </w:r>
          </w:p>
        </w:tc>
        <w:tc>
          <w:tcPr>
            <w:tcW w:w="612" w:type="pct"/>
            <w:noWrap/>
            <w:hideMark/>
          </w:tcPr>
          <w:p w14:paraId="33CBBAEA"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4.057</w:t>
            </w:r>
          </w:p>
        </w:tc>
        <w:tc>
          <w:tcPr>
            <w:tcW w:w="612" w:type="pct"/>
            <w:noWrap/>
            <w:hideMark/>
          </w:tcPr>
          <w:p w14:paraId="29CE7EDF"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2.690</w:t>
            </w:r>
          </w:p>
        </w:tc>
        <w:tc>
          <w:tcPr>
            <w:tcW w:w="612" w:type="pct"/>
            <w:noWrap/>
            <w:hideMark/>
          </w:tcPr>
          <w:p w14:paraId="71E5FF02"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2.590</w:t>
            </w:r>
          </w:p>
        </w:tc>
        <w:tc>
          <w:tcPr>
            <w:tcW w:w="612" w:type="pct"/>
            <w:noWrap/>
            <w:hideMark/>
          </w:tcPr>
          <w:p w14:paraId="1F74F34E"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2.517</w:t>
            </w:r>
          </w:p>
        </w:tc>
        <w:tc>
          <w:tcPr>
            <w:tcW w:w="612" w:type="pct"/>
            <w:noWrap/>
            <w:hideMark/>
          </w:tcPr>
          <w:p w14:paraId="64A6A950"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2.085</w:t>
            </w:r>
          </w:p>
        </w:tc>
      </w:tr>
    </w:tbl>
    <w:p w14:paraId="3E552CB7" w14:textId="0456BC4C" w:rsidR="002E02B2" w:rsidRPr="005925E5" w:rsidRDefault="009A5CC6" w:rsidP="005925E5">
      <w:pPr>
        <w:widowControl/>
        <w:spacing w:after="0"/>
        <w:contextualSpacing/>
        <w:rPr>
          <w:rFonts w:ascii="Arial CE" w:hAnsi="Arial CE" w:cs="Arial CE"/>
          <w:i/>
          <w:iCs/>
          <w:sz w:val="20"/>
          <w:szCs w:val="20"/>
        </w:rPr>
      </w:pPr>
      <w:r w:rsidRPr="005925E5">
        <w:rPr>
          <w:rFonts w:ascii="Arial CE" w:hAnsi="Arial CE" w:cs="Arial CE"/>
          <w:i/>
          <w:iCs/>
          <w:sz w:val="20"/>
          <w:szCs w:val="20"/>
        </w:rPr>
        <w:t>Opomb</w:t>
      </w:r>
      <w:r w:rsidR="00CE4FDB" w:rsidRPr="005925E5">
        <w:rPr>
          <w:rFonts w:ascii="Arial CE" w:hAnsi="Arial CE" w:cs="Arial CE"/>
          <w:i/>
          <w:iCs/>
          <w:sz w:val="20"/>
          <w:szCs w:val="20"/>
        </w:rPr>
        <w:t>a</w:t>
      </w:r>
      <w:r w:rsidRPr="005925E5">
        <w:rPr>
          <w:rFonts w:ascii="Arial CE" w:hAnsi="Arial CE" w:cs="Arial CE"/>
          <w:i/>
          <w:iCs/>
          <w:sz w:val="20"/>
          <w:szCs w:val="20"/>
        </w:rPr>
        <w:t>:</w:t>
      </w:r>
      <w:r w:rsidR="002420EF">
        <w:rPr>
          <w:rFonts w:ascii="Arial CE" w:hAnsi="Arial CE" w:cs="Arial CE"/>
          <w:i/>
          <w:iCs/>
          <w:sz w:val="20"/>
          <w:szCs w:val="20"/>
        </w:rPr>
        <w:t xml:space="preserve"> </w:t>
      </w:r>
      <w:r w:rsidR="00A54CF5">
        <w:rPr>
          <w:rFonts w:ascii="Arial CE" w:hAnsi="Arial CE" w:cs="Arial CE"/>
          <w:i/>
          <w:iCs/>
          <w:sz w:val="20"/>
          <w:szCs w:val="20"/>
        </w:rPr>
        <w:t>K</w:t>
      </w:r>
      <w:r w:rsidR="002E02B2" w:rsidRPr="005925E5">
        <w:rPr>
          <w:rFonts w:ascii="Arial CE" w:hAnsi="Arial CE" w:cs="Arial CE"/>
          <w:i/>
          <w:iCs/>
          <w:sz w:val="20"/>
          <w:szCs w:val="20"/>
        </w:rPr>
        <w:t>metijska zemljišča vključujejo zemljišča s trajnimi nasadi.</w:t>
      </w:r>
    </w:p>
    <w:p w14:paraId="61028444" w14:textId="5EE59C7D" w:rsidR="00F966DE" w:rsidRDefault="00F966DE" w:rsidP="009416CD">
      <w:pPr>
        <w:pStyle w:val="P-text"/>
      </w:pPr>
    </w:p>
    <w:p w14:paraId="11127B10" w14:textId="20486CF2" w:rsidR="006F7D4E" w:rsidRDefault="006F7D4E" w:rsidP="006F7D4E">
      <w:pPr>
        <w:pStyle w:val="P-text"/>
      </w:pPr>
      <w:r w:rsidRPr="00DD509C">
        <w:t>Po naši oceni se je število transakcij s kmetijskimi zemljišči v prvem polletju 2023 v primerjavi z drugim polletjem 2022 zmanjšalo za 7 do 10 odstotkov, v primerjavi s prvim polletjem 2022, ko je bil</w:t>
      </w:r>
      <w:r w:rsidR="00830C00" w:rsidRPr="00DD509C">
        <w:t>o</w:t>
      </w:r>
      <w:r w:rsidRPr="00DD509C">
        <w:t xml:space="preserve"> po epidemiji največje</w:t>
      </w:r>
      <w:r w:rsidR="00830C00" w:rsidRPr="00DD509C">
        <w:t>,</w:t>
      </w:r>
      <w:r w:rsidRPr="00DD509C">
        <w:t xml:space="preserve"> pa za okoli 15 odstotkov.</w:t>
      </w:r>
    </w:p>
    <w:p w14:paraId="699696A3" w14:textId="77777777" w:rsidR="00F154FC" w:rsidRDefault="00F154FC">
      <w:pPr>
        <w:widowControl/>
        <w:spacing w:after="160" w:line="360" w:lineRule="auto"/>
        <w:rPr>
          <w:rFonts w:ascii="Arial CE" w:hAnsi="Arial CE" w:cstheme="minorHAnsi"/>
          <w:b/>
          <w:i/>
          <w:iCs/>
          <w:sz w:val="26"/>
          <w:szCs w:val="18"/>
        </w:rPr>
      </w:pPr>
      <w:r>
        <w:br w:type="page"/>
      </w:r>
    </w:p>
    <w:p w14:paraId="39657F93" w14:textId="0B26C66A" w:rsidR="002420EF" w:rsidRDefault="002420EF" w:rsidP="002420EF">
      <w:pPr>
        <w:pStyle w:val="P-napisi"/>
      </w:pPr>
      <w:r w:rsidRPr="00DA3E7C">
        <w:lastRenderedPageBreak/>
        <w:t xml:space="preserve">Preglednica </w:t>
      </w:r>
      <w:r w:rsidR="00000000">
        <w:fldChar w:fldCharType="begin"/>
      </w:r>
      <w:r w:rsidR="00000000">
        <w:instrText xml:space="preserve"> SEQ Preglednica \* ARABIC </w:instrText>
      </w:r>
      <w:r w:rsidR="00000000">
        <w:fldChar w:fldCharType="separate"/>
      </w:r>
      <w:r w:rsidR="00B41E12">
        <w:rPr>
          <w:noProof/>
        </w:rPr>
        <w:t>7</w:t>
      </w:r>
      <w:r w:rsidR="00000000">
        <w:rPr>
          <w:noProof/>
        </w:rPr>
        <w:fldChar w:fldCharType="end"/>
      </w:r>
      <w:r w:rsidRPr="00DA3E7C">
        <w:t xml:space="preserve">: </w:t>
      </w:r>
      <w:r w:rsidRPr="00A54CF5">
        <w:t xml:space="preserve">Število kupoprodaj in prodane površine </w:t>
      </w:r>
      <w:r>
        <w:t>gozdnih</w:t>
      </w:r>
      <w:r w:rsidRPr="00A54CF5">
        <w:t xml:space="preserve"> zemljišč, Slovenija, 1. polletje 2021 - 1. polletje 2023</w:t>
      </w:r>
    </w:p>
    <w:tbl>
      <w:tblPr>
        <w:tblStyle w:val="Tabelamrea"/>
        <w:tblW w:w="5000" w:type="pct"/>
        <w:tblLook w:val="04A0" w:firstRow="1" w:lastRow="0" w:firstColumn="1" w:lastColumn="0" w:noHBand="0" w:noVBand="1"/>
      </w:tblPr>
      <w:tblGrid>
        <w:gridCol w:w="3515"/>
        <w:gridCol w:w="1111"/>
        <w:gridCol w:w="1109"/>
        <w:gridCol w:w="1109"/>
        <w:gridCol w:w="1109"/>
        <w:gridCol w:w="1109"/>
      </w:tblGrid>
      <w:tr w:rsidR="002420EF" w:rsidRPr="002420EF" w14:paraId="377D4781" w14:textId="77777777" w:rsidTr="00951BCF">
        <w:trPr>
          <w:trHeight w:val="315"/>
        </w:trPr>
        <w:tc>
          <w:tcPr>
            <w:tcW w:w="1939" w:type="pct"/>
            <w:noWrap/>
            <w:hideMark/>
          </w:tcPr>
          <w:p w14:paraId="5F2DD249" w14:textId="77777777" w:rsidR="002420EF" w:rsidRPr="002420EF" w:rsidRDefault="002420EF" w:rsidP="002420EF">
            <w:pPr>
              <w:widowControl/>
              <w:spacing w:after="0"/>
              <w:jc w:val="left"/>
              <w:rPr>
                <w:rFonts w:ascii="Araial" w:eastAsia="Times New Roman" w:hAnsi="Araial" w:cs="Calibri"/>
                <w:b/>
                <w:bCs/>
                <w:color w:val="auto"/>
                <w:sz w:val="22"/>
                <w:lang w:eastAsia="sl-SI"/>
              </w:rPr>
            </w:pPr>
            <w:r w:rsidRPr="002420EF">
              <w:rPr>
                <w:rFonts w:ascii="Araial" w:eastAsia="Times New Roman" w:hAnsi="Araial" w:cs="Calibri"/>
                <w:b/>
                <w:bCs/>
                <w:color w:val="auto"/>
                <w:sz w:val="22"/>
                <w:lang w:eastAsia="sl-SI"/>
              </w:rPr>
              <w:t> </w:t>
            </w:r>
          </w:p>
        </w:tc>
        <w:tc>
          <w:tcPr>
            <w:tcW w:w="613" w:type="pct"/>
            <w:noWrap/>
            <w:hideMark/>
          </w:tcPr>
          <w:p w14:paraId="7BE93459"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2021_I</w:t>
            </w:r>
            <w:proofErr w:type="spellEnd"/>
          </w:p>
        </w:tc>
        <w:tc>
          <w:tcPr>
            <w:tcW w:w="612" w:type="pct"/>
            <w:noWrap/>
            <w:hideMark/>
          </w:tcPr>
          <w:p w14:paraId="3C8A47DF"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2021_II</w:t>
            </w:r>
            <w:proofErr w:type="spellEnd"/>
          </w:p>
        </w:tc>
        <w:tc>
          <w:tcPr>
            <w:tcW w:w="612" w:type="pct"/>
            <w:noWrap/>
            <w:hideMark/>
          </w:tcPr>
          <w:p w14:paraId="1FF41480"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2022_I</w:t>
            </w:r>
            <w:proofErr w:type="spellEnd"/>
          </w:p>
        </w:tc>
        <w:tc>
          <w:tcPr>
            <w:tcW w:w="612" w:type="pct"/>
            <w:noWrap/>
            <w:hideMark/>
          </w:tcPr>
          <w:p w14:paraId="71C327D9"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2022_II</w:t>
            </w:r>
            <w:proofErr w:type="spellEnd"/>
          </w:p>
        </w:tc>
        <w:tc>
          <w:tcPr>
            <w:tcW w:w="612" w:type="pct"/>
            <w:noWrap/>
            <w:hideMark/>
          </w:tcPr>
          <w:p w14:paraId="66DC9642" w14:textId="77777777" w:rsidR="002420EF" w:rsidRPr="002420EF" w:rsidRDefault="002420EF" w:rsidP="002420EF">
            <w:pPr>
              <w:widowControl/>
              <w:spacing w:after="0"/>
              <w:jc w:val="center"/>
              <w:rPr>
                <w:rFonts w:ascii="Araial" w:eastAsia="Times New Roman" w:hAnsi="Araial" w:cs="Calibri"/>
                <w:b/>
                <w:bCs/>
                <w:color w:val="auto"/>
                <w:sz w:val="22"/>
                <w:lang w:eastAsia="sl-SI"/>
              </w:rPr>
            </w:pPr>
            <w:proofErr w:type="spellStart"/>
            <w:r w:rsidRPr="002420EF">
              <w:rPr>
                <w:rFonts w:ascii="Araial" w:eastAsia="Times New Roman" w:hAnsi="Araial" w:cs="Calibri"/>
                <w:b/>
                <w:bCs/>
                <w:color w:val="auto"/>
                <w:sz w:val="22"/>
                <w:lang w:eastAsia="sl-SI"/>
              </w:rPr>
              <w:t>2023_I</w:t>
            </w:r>
            <w:proofErr w:type="spellEnd"/>
          </w:p>
        </w:tc>
      </w:tr>
      <w:tr w:rsidR="002420EF" w:rsidRPr="002420EF" w14:paraId="2BB8F48E" w14:textId="77777777" w:rsidTr="00951BCF">
        <w:trPr>
          <w:trHeight w:val="330"/>
        </w:trPr>
        <w:tc>
          <w:tcPr>
            <w:tcW w:w="1939" w:type="pct"/>
            <w:noWrap/>
            <w:hideMark/>
          </w:tcPr>
          <w:p w14:paraId="5C2CFE6C" w14:textId="77777777" w:rsidR="002420EF" w:rsidRPr="002420EF" w:rsidRDefault="002420EF" w:rsidP="002420EF">
            <w:pPr>
              <w:widowControl/>
              <w:spacing w:after="0"/>
              <w:jc w:val="lef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Število kupoprodaj</w:t>
            </w:r>
          </w:p>
        </w:tc>
        <w:tc>
          <w:tcPr>
            <w:tcW w:w="613" w:type="pct"/>
            <w:noWrap/>
            <w:hideMark/>
          </w:tcPr>
          <w:p w14:paraId="452957EA"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1.675</w:t>
            </w:r>
          </w:p>
        </w:tc>
        <w:tc>
          <w:tcPr>
            <w:tcW w:w="612" w:type="pct"/>
            <w:noWrap/>
            <w:hideMark/>
          </w:tcPr>
          <w:p w14:paraId="5E1E8E50"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1.897</w:t>
            </w:r>
          </w:p>
        </w:tc>
        <w:tc>
          <w:tcPr>
            <w:tcW w:w="612" w:type="pct"/>
            <w:noWrap/>
            <w:hideMark/>
          </w:tcPr>
          <w:p w14:paraId="554678E4"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1.920</w:t>
            </w:r>
          </w:p>
        </w:tc>
        <w:tc>
          <w:tcPr>
            <w:tcW w:w="612" w:type="pct"/>
            <w:noWrap/>
            <w:hideMark/>
          </w:tcPr>
          <w:p w14:paraId="0B9896E7"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1.858</w:t>
            </w:r>
          </w:p>
        </w:tc>
        <w:tc>
          <w:tcPr>
            <w:tcW w:w="612" w:type="pct"/>
            <w:noWrap/>
            <w:hideMark/>
          </w:tcPr>
          <w:p w14:paraId="77E1C7BF"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1.788</w:t>
            </w:r>
          </w:p>
        </w:tc>
      </w:tr>
      <w:tr w:rsidR="002420EF" w:rsidRPr="002420EF" w14:paraId="0AB89A40" w14:textId="77777777" w:rsidTr="00951BCF">
        <w:trPr>
          <w:trHeight w:val="315"/>
        </w:trPr>
        <w:tc>
          <w:tcPr>
            <w:tcW w:w="1939" w:type="pct"/>
            <w:noWrap/>
            <w:hideMark/>
          </w:tcPr>
          <w:p w14:paraId="718AC353" w14:textId="77777777" w:rsidR="002420EF" w:rsidRPr="002420EF" w:rsidRDefault="002420EF" w:rsidP="002420EF">
            <w:pPr>
              <w:widowControl/>
              <w:spacing w:after="0"/>
              <w:jc w:val="lef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Prodana površina (v hektarih)</w:t>
            </w:r>
          </w:p>
        </w:tc>
        <w:tc>
          <w:tcPr>
            <w:tcW w:w="613" w:type="pct"/>
            <w:noWrap/>
            <w:hideMark/>
          </w:tcPr>
          <w:p w14:paraId="73743BE3"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2.335</w:t>
            </w:r>
          </w:p>
        </w:tc>
        <w:tc>
          <w:tcPr>
            <w:tcW w:w="612" w:type="pct"/>
            <w:noWrap/>
            <w:hideMark/>
          </w:tcPr>
          <w:p w14:paraId="4D2A73AB"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2.463</w:t>
            </w:r>
          </w:p>
        </w:tc>
        <w:tc>
          <w:tcPr>
            <w:tcW w:w="612" w:type="pct"/>
            <w:noWrap/>
            <w:hideMark/>
          </w:tcPr>
          <w:p w14:paraId="70A438DD"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2.858</w:t>
            </w:r>
          </w:p>
        </w:tc>
        <w:tc>
          <w:tcPr>
            <w:tcW w:w="612" w:type="pct"/>
            <w:noWrap/>
            <w:hideMark/>
          </w:tcPr>
          <w:p w14:paraId="67267D01"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3.139</w:t>
            </w:r>
          </w:p>
        </w:tc>
        <w:tc>
          <w:tcPr>
            <w:tcW w:w="612" w:type="pct"/>
            <w:noWrap/>
            <w:hideMark/>
          </w:tcPr>
          <w:p w14:paraId="4A967FFB" w14:textId="77777777" w:rsidR="002420EF" w:rsidRPr="002420EF" w:rsidRDefault="002420EF" w:rsidP="002420EF">
            <w:pPr>
              <w:widowControl/>
              <w:spacing w:after="0"/>
              <w:jc w:val="right"/>
              <w:rPr>
                <w:rFonts w:ascii="Araial" w:eastAsia="Times New Roman" w:hAnsi="Araial" w:cs="Calibri"/>
                <w:color w:val="auto"/>
                <w:sz w:val="22"/>
                <w:lang w:eastAsia="sl-SI"/>
              </w:rPr>
            </w:pPr>
            <w:r w:rsidRPr="002420EF">
              <w:rPr>
                <w:rFonts w:ascii="Araial" w:eastAsia="Times New Roman" w:hAnsi="Araial" w:cs="Calibri"/>
                <w:color w:val="auto"/>
                <w:sz w:val="22"/>
                <w:lang w:eastAsia="sl-SI"/>
              </w:rPr>
              <w:t>3.031</w:t>
            </w:r>
          </w:p>
        </w:tc>
      </w:tr>
    </w:tbl>
    <w:p w14:paraId="369B1C0F" w14:textId="77777777" w:rsidR="00DD509C" w:rsidRPr="00DD509C" w:rsidRDefault="00DD509C" w:rsidP="002420EF">
      <w:pPr>
        <w:pStyle w:val="P-text"/>
      </w:pPr>
    </w:p>
    <w:p w14:paraId="6E8E05BF" w14:textId="6AB4D6A3" w:rsidR="002F012A" w:rsidRDefault="00367E6F" w:rsidP="002420EF">
      <w:pPr>
        <w:pStyle w:val="P-text"/>
      </w:pPr>
      <w:r w:rsidRPr="00DD509C">
        <w:t>Glede na še začasne podatke se</w:t>
      </w:r>
      <w:r w:rsidR="00830C00" w:rsidRPr="00DD509C">
        <w:t>,</w:t>
      </w:r>
      <w:r w:rsidRPr="00DD509C">
        <w:t xml:space="preserve"> po naši oceni</w:t>
      </w:r>
      <w:r w:rsidR="00830C00" w:rsidRPr="00DD509C">
        <w:t>,</w:t>
      </w:r>
      <w:r w:rsidRPr="00DD509C">
        <w:t xml:space="preserve"> š</w:t>
      </w:r>
      <w:r w:rsidR="002F012A" w:rsidRPr="00DD509C">
        <w:t>tevilo transakcij z gozdnimi zemljišči</w:t>
      </w:r>
      <w:r w:rsidR="00665240" w:rsidRPr="00DD509C">
        <w:t xml:space="preserve"> </w:t>
      </w:r>
      <w:r w:rsidR="002F012A" w:rsidRPr="00DD509C">
        <w:t>v prvem polletju 2023 v primerjavi s prvim oziroma drugim polletjem 2022 ni bistveno spremenilo.</w:t>
      </w:r>
      <w:r w:rsidR="002F012A">
        <w:t xml:space="preserve">  </w:t>
      </w:r>
    </w:p>
    <w:p w14:paraId="16205912" w14:textId="3B8C20F7" w:rsidR="003E37AC" w:rsidRPr="00DA3E7C" w:rsidRDefault="00911658" w:rsidP="00911658">
      <w:pPr>
        <w:pStyle w:val="P-napisi"/>
      </w:pPr>
      <w:r>
        <w:t xml:space="preserve">Slika </w:t>
      </w:r>
      <w:r w:rsidR="00000000">
        <w:fldChar w:fldCharType="begin"/>
      </w:r>
      <w:r w:rsidR="00000000">
        <w:instrText xml:space="preserve"> SEQ Slika \* ARABIC </w:instrText>
      </w:r>
      <w:r w:rsidR="00000000">
        <w:fldChar w:fldCharType="separate"/>
      </w:r>
      <w:r w:rsidR="00B41E12">
        <w:rPr>
          <w:noProof/>
        </w:rPr>
        <w:t>6</w:t>
      </w:r>
      <w:r w:rsidR="00000000">
        <w:rPr>
          <w:noProof/>
        </w:rPr>
        <w:fldChar w:fldCharType="end"/>
      </w:r>
      <w:r>
        <w:t xml:space="preserve">: </w:t>
      </w:r>
      <w:r w:rsidR="00D91604">
        <w:t>Š</w:t>
      </w:r>
      <w:r w:rsidR="00D91604" w:rsidRPr="00DA3E7C">
        <w:t>tevilo kupoprodaj kmetijskih in gozdnih zemljišč, Slovenija, 1. polletje 202</w:t>
      </w:r>
      <w:r w:rsidR="00D91604">
        <w:t>1</w:t>
      </w:r>
      <w:r w:rsidR="00D91604" w:rsidRPr="00DA3E7C">
        <w:t xml:space="preserve"> – 1. polletje 202</w:t>
      </w:r>
      <w:r w:rsidR="00D91604">
        <w:t>3</w:t>
      </w:r>
    </w:p>
    <w:p w14:paraId="03F43883" w14:textId="77777777" w:rsidR="00F154FC" w:rsidRDefault="00911658" w:rsidP="009416CD">
      <w:pPr>
        <w:pStyle w:val="P-text"/>
      </w:pPr>
      <w:bookmarkStart w:id="23" w:name="_Toc78986621"/>
      <w:r>
        <w:rPr>
          <w:noProof/>
        </w:rPr>
        <w:drawing>
          <wp:inline distT="0" distB="0" distL="0" distR="0" wp14:anchorId="05DCFF0F" wp14:editId="2F120286">
            <wp:extent cx="5729045" cy="3333750"/>
            <wp:effectExtent l="0" t="0" r="5080" b="0"/>
            <wp:docPr id="6" name="Slika 6" descr="Grafični prikaz z linijama gibanja števila kupoprodaj za kmetijska in gozdna zemljišča, polletno od 1. polletja 2021 do 1. polletja 2023, na osnovi podatkov iz preglednic 6 i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Grafični prikaz z linijama gibanja števila kupoprodaj za kmetijska in gozdna zemljišča, polletno od 1. polletja 2021 do 1. polletja 2023, na osnovi podatkov iz preglednic 6 i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68" cy="3336324"/>
                    </a:xfrm>
                    <a:prstGeom prst="rect">
                      <a:avLst/>
                    </a:prstGeom>
                    <a:noFill/>
                    <a:ln>
                      <a:noFill/>
                    </a:ln>
                  </pic:spPr>
                </pic:pic>
              </a:graphicData>
            </a:graphic>
          </wp:inline>
        </w:drawing>
      </w:r>
    </w:p>
    <w:p w14:paraId="263ABDA7" w14:textId="511DEC04" w:rsidR="00915496" w:rsidRPr="00DA3E7C" w:rsidRDefault="00915496" w:rsidP="009416CD">
      <w:pPr>
        <w:pStyle w:val="P-text"/>
        <w:rPr>
          <w:rFonts w:asciiTheme="majorHAnsi" w:eastAsiaTheme="majorEastAsia" w:hAnsiTheme="majorHAnsi" w:cstheme="majorBidi"/>
          <w:b/>
          <w:sz w:val="32"/>
          <w:szCs w:val="32"/>
        </w:rPr>
      </w:pPr>
      <w:r w:rsidRPr="00DA3E7C">
        <w:br w:type="page"/>
      </w:r>
    </w:p>
    <w:p w14:paraId="414BE41D" w14:textId="372789C6" w:rsidR="00D5006C" w:rsidRPr="00DA3E7C" w:rsidRDefault="00D5006C" w:rsidP="00B05B07">
      <w:pPr>
        <w:pStyle w:val="P-Naslov1t"/>
      </w:pPr>
      <w:bookmarkStart w:id="24" w:name="_Toc117068341"/>
      <w:bookmarkStart w:id="25" w:name="_Toc148956875"/>
      <w:r w:rsidRPr="00DA3E7C">
        <w:lastRenderedPageBreak/>
        <w:t xml:space="preserve">TRG </w:t>
      </w:r>
      <w:r w:rsidRPr="00C670E4">
        <w:t>STANOVANJSKIH</w:t>
      </w:r>
      <w:r w:rsidRPr="00DA3E7C">
        <w:t xml:space="preserve"> NEPREMIČNIN IN ZEMLJIŠČ ZA NJIHOVO GRADNJO</w:t>
      </w:r>
      <w:bookmarkEnd w:id="23"/>
      <w:bookmarkEnd w:id="24"/>
      <w:bookmarkEnd w:id="25"/>
    </w:p>
    <w:p w14:paraId="3F811715" w14:textId="77777777" w:rsidR="00C42E6F" w:rsidRDefault="00A2633B" w:rsidP="00FC15D2">
      <w:pPr>
        <w:pStyle w:val="P-text"/>
      </w:pPr>
      <w:r w:rsidRPr="007D5500">
        <w:t xml:space="preserve"> </w:t>
      </w:r>
    </w:p>
    <w:p w14:paraId="565F5333" w14:textId="4728C9E8" w:rsidR="00C42E6F" w:rsidRPr="007D5500" w:rsidRDefault="00C42E6F" w:rsidP="00FC15D2">
      <w:pPr>
        <w:pStyle w:val="P-text"/>
        <w:rPr>
          <w:szCs w:val="24"/>
        </w:rPr>
      </w:pPr>
      <w:r w:rsidRPr="00DD509C">
        <w:rPr>
          <w:szCs w:val="24"/>
        </w:rPr>
        <w:t xml:space="preserve">V nadaljevanju predstavljamo podatke o prodaji in cenah stanovanj v večstanovanjskih stavbah, stanovanjskih hiš (samostojne in vrstne hiše ter dvojčki, s pripadajočim zemljiščem) in zemljišč za gradnjo stanovanjskih stavb (zemljišča za gradnjo stanovanjskih hiš </w:t>
      </w:r>
      <w:r w:rsidR="00A20484" w:rsidRPr="00DD509C">
        <w:rPr>
          <w:szCs w:val="24"/>
        </w:rPr>
        <w:t>in</w:t>
      </w:r>
      <w:r w:rsidRPr="00DD509C">
        <w:rPr>
          <w:szCs w:val="24"/>
        </w:rPr>
        <w:t xml:space="preserve"> večstanovanjskih stavb) v </w:t>
      </w:r>
      <w:r w:rsidR="00FC15D2" w:rsidRPr="00DD509C">
        <w:rPr>
          <w:szCs w:val="24"/>
        </w:rPr>
        <w:t xml:space="preserve">zadnjih petih polletjih, </w:t>
      </w:r>
      <w:r w:rsidRPr="00DD509C">
        <w:rPr>
          <w:szCs w:val="24"/>
        </w:rPr>
        <w:t xml:space="preserve">za Slovenijo skupno in po izbranih analitičnih območjih. </w:t>
      </w:r>
      <w:r w:rsidR="00F7568A" w:rsidRPr="00DD509C">
        <w:rPr>
          <w:szCs w:val="24"/>
        </w:rPr>
        <w:t xml:space="preserve">Sedem izbranih analitičnih območij predstavlja največja urbana območja v državi, </w:t>
      </w:r>
      <w:r w:rsidR="00A20484" w:rsidRPr="00DD509C">
        <w:rPr>
          <w:szCs w:val="24"/>
        </w:rPr>
        <w:t>o</w:t>
      </w:r>
      <w:r w:rsidR="00F7568A" w:rsidRPr="00DD509C">
        <w:rPr>
          <w:szCs w:val="24"/>
        </w:rPr>
        <w:t xml:space="preserve">stala Slovenija skupaj pa </w:t>
      </w:r>
      <w:r w:rsidR="00DA0DC5" w:rsidRPr="00DD509C">
        <w:rPr>
          <w:szCs w:val="24"/>
        </w:rPr>
        <w:t>preo</w:t>
      </w:r>
      <w:r w:rsidR="00F7568A" w:rsidRPr="00DD509C">
        <w:rPr>
          <w:szCs w:val="24"/>
        </w:rPr>
        <w:t>stala, pretežno ruralna območja.</w:t>
      </w:r>
      <w:r w:rsidR="00F7568A">
        <w:rPr>
          <w:szCs w:val="24"/>
        </w:rPr>
        <w:t xml:space="preserve"> </w:t>
      </w:r>
    </w:p>
    <w:p w14:paraId="15F34D08" w14:textId="4F926D8A" w:rsidR="00681C93" w:rsidRPr="007D5500" w:rsidRDefault="00A2633B" w:rsidP="00FC15D2">
      <w:pPr>
        <w:pStyle w:val="P-text"/>
      </w:pPr>
      <w:r w:rsidRPr="007D5500">
        <w:t xml:space="preserve"> </w:t>
      </w:r>
    </w:p>
    <w:p w14:paraId="75E4F8FF" w14:textId="1944B436" w:rsidR="00D5006C" w:rsidRPr="00DA3E7C" w:rsidRDefault="00911658" w:rsidP="00911658">
      <w:pPr>
        <w:pStyle w:val="P-napisi"/>
      </w:pPr>
      <w:bookmarkStart w:id="26" w:name="_Toc78986890"/>
      <w:r>
        <w:t xml:space="preserve">Slika </w:t>
      </w:r>
      <w:r w:rsidR="00000000">
        <w:fldChar w:fldCharType="begin"/>
      </w:r>
      <w:r w:rsidR="00000000">
        <w:instrText xml:space="preserve"> SEQ Slika \* ARABIC </w:instrText>
      </w:r>
      <w:r w:rsidR="00000000">
        <w:fldChar w:fldCharType="separate"/>
      </w:r>
      <w:r w:rsidR="00B41E12">
        <w:rPr>
          <w:noProof/>
        </w:rPr>
        <w:t>7</w:t>
      </w:r>
      <w:r w:rsidR="00000000">
        <w:rPr>
          <w:noProof/>
        </w:rPr>
        <w:fldChar w:fldCharType="end"/>
      </w:r>
      <w:r>
        <w:t xml:space="preserve">: </w:t>
      </w:r>
      <w:r w:rsidR="00D5006C" w:rsidRPr="00DA3E7C">
        <w:t>Tržna analitična območja (</w:t>
      </w:r>
      <w:proofErr w:type="spellStart"/>
      <w:r w:rsidR="00D5006C" w:rsidRPr="00DA3E7C">
        <w:t>TAO</w:t>
      </w:r>
      <w:proofErr w:type="spellEnd"/>
      <w:r w:rsidR="00D5006C" w:rsidRPr="00DA3E7C">
        <w:t>) za stanovanjske nepremičnine in zemljišča za gradnjo stanovanjskih stavb</w:t>
      </w:r>
      <w:bookmarkEnd w:id="26"/>
    </w:p>
    <w:p w14:paraId="3F95BA5E" w14:textId="07334465" w:rsidR="00DF71D7" w:rsidRPr="00DA3E7C" w:rsidRDefault="00797D56" w:rsidP="009416CD">
      <w:pPr>
        <w:pStyle w:val="P-text"/>
      </w:pPr>
      <w:r w:rsidRPr="00DA3E7C">
        <w:rPr>
          <w:noProof/>
        </w:rPr>
        <w:drawing>
          <wp:inline distT="0" distB="0" distL="0" distR="0" wp14:anchorId="64B51FC9" wp14:editId="7E31697E">
            <wp:extent cx="5689125" cy="3651605"/>
            <wp:effectExtent l="0" t="0" r="6985" b="6350"/>
            <wp:docPr id="24" name="Slika 24" descr="Zemljevid Slovenije z obarvanimi in oštevilčenimi sedmimi izbranimi tržnimi analitičnimi območji (TAO), katerih imena so uporabljena v preglednicah. Pod zemljevidom so oštevilčena imena tržnih analitičnih območ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Zemljevid Slovenije z obarvanimi in oštevilčenimi sedmimi izbranimi tržnimi analitičnimi območji (TAO), katerih imena so uporabljena v preglednicah. Pod zemljevidom so oštevilčena imena tržnih analitičnih območij.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89125" cy="3651605"/>
                    </a:xfrm>
                    <a:prstGeom prst="rect">
                      <a:avLst/>
                    </a:prstGeom>
                    <a:noFill/>
                    <a:ln>
                      <a:noFill/>
                    </a:ln>
                  </pic:spPr>
                </pic:pic>
              </a:graphicData>
            </a:graphic>
          </wp:inline>
        </w:drawing>
      </w:r>
    </w:p>
    <w:p w14:paraId="3E5B780B" w14:textId="77777777" w:rsidR="00DB0D08" w:rsidRPr="005925E5" w:rsidRDefault="00DB0D08" w:rsidP="009416CD">
      <w:pPr>
        <w:pStyle w:val="P-text"/>
        <w:rPr>
          <w:rFonts w:cs="Arial CE"/>
          <w:i/>
          <w:iCs/>
          <w:sz w:val="20"/>
          <w:szCs w:val="20"/>
        </w:rPr>
      </w:pPr>
      <w:r w:rsidRPr="005925E5">
        <w:rPr>
          <w:rFonts w:cs="Arial CE"/>
          <w:i/>
          <w:iCs/>
          <w:sz w:val="20"/>
          <w:szCs w:val="20"/>
        </w:rPr>
        <w:t>Opomba:</w:t>
      </w:r>
    </w:p>
    <w:p w14:paraId="54D37FD3" w14:textId="5ECC9C24" w:rsidR="00797D56" w:rsidRPr="005925E5" w:rsidRDefault="00DB0D08" w:rsidP="00DB0D08">
      <w:pPr>
        <w:pStyle w:val="Odstavekseznama"/>
        <w:numPr>
          <w:ilvl w:val="0"/>
          <w:numId w:val="22"/>
        </w:numPr>
        <w:spacing w:after="0"/>
        <w:rPr>
          <w:rFonts w:ascii="Arial CE" w:eastAsia="Calibri" w:hAnsi="Arial CE" w:cs="Arial CE"/>
          <w:i/>
          <w:iCs/>
          <w:sz w:val="20"/>
          <w:szCs w:val="20"/>
        </w:rPr>
      </w:pPr>
      <w:proofErr w:type="spellStart"/>
      <w:r w:rsidRPr="005925E5">
        <w:rPr>
          <w:rFonts w:ascii="Arial CE" w:eastAsia="Calibri" w:hAnsi="Arial CE" w:cs="Arial CE"/>
          <w:i/>
          <w:iCs/>
          <w:sz w:val="20"/>
          <w:szCs w:val="20"/>
        </w:rPr>
        <w:t>TAO</w:t>
      </w:r>
      <w:proofErr w:type="spellEnd"/>
      <w:r w:rsidRPr="005925E5">
        <w:rPr>
          <w:rFonts w:ascii="Arial CE" w:eastAsia="Calibri" w:hAnsi="Arial CE" w:cs="Arial CE"/>
          <w:i/>
          <w:iCs/>
          <w:sz w:val="20"/>
          <w:szCs w:val="20"/>
        </w:rPr>
        <w:t xml:space="preserve"> Severna okolica Ljubljane </w:t>
      </w:r>
      <w:r w:rsidR="00757A89" w:rsidRPr="005925E5">
        <w:rPr>
          <w:rFonts w:ascii="Arial CE" w:eastAsia="Calibri" w:hAnsi="Arial CE" w:cs="Arial CE"/>
          <w:i/>
          <w:iCs/>
          <w:sz w:val="20"/>
          <w:szCs w:val="20"/>
        </w:rPr>
        <w:t xml:space="preserve">med drugim </w:t>
      </w:r>
      <w:r w:rsidRPr="005925E5">
        <w:rPr>
          <w:rFonts w:ascii="Arial CE" w:eastAsia="Calibri" w:hAnsi="Arial CE" w:cs="Arial CE"/>
          <w:i/>
          <w:iCs/>
          <w:sz w:val="20"/>
          <w:szCs w:val="20"/>
        </w:rPr>
        <w:t xml:space="preserve">vključuje </w:t>
      </w:r>
      <w:r w:rsidR="00757A89" w:rsidRPr="005925E5">
        <w:rPr>
          <w:rFonts w:ascii="Arial CE" w:eastAsia="Calibri" w:hAnsi="Arial CE" w:cs="Arial CE"/>
          <w:i/>
          <w:iCs/>
          <w:sz w:val="20"/>
          <w:szCs w:val="20"/>
        </w:rPr>
        <w:t xml:space="preserve">Medvode, Domžale in Kamnik, </w:t>
      </w:r>
    </w:p>
    <w:p w14:paraId="1F655E03" w14:textId="4C2B6B5A" w:rsidR="00DB0D08" w:rsidRPr="005925E5" w:rsidRDefault="00DB0D08" w:rsidP="00DB0D08">
      <w:pPr>
        <w:pStyle w:val="Odstavekseznama"/>
        <w:numPr>
          <w:ilvl w:val="0"/>
          <w:numId w:val="22"/>
        </w:numPr>
        <w:spacing w:after="0"/>
        <w:rPr>
          <w:rFonts w:ascii="Arial CE" w:eastAsia="Calibri" w:hAnsi="Arial CE" w:cs="Arial CE"/>
          <w:i/>
          <w:iCs/>
          <w:sz w:val="20"/>
          <w:szCs w:val="20"/>
        </w:rPr>
      </w:pPr>
      <w:proofErr w:type="spellStart"/>
      <w:r w:rsidRPr="005925E5">
        <w:rPr>
          <w:rFonts w:ascii="Arial CE" w:eastAsia="Calibri" w:hAnsi="Arial CE" w:cs="Arial CE"/>
          <w:i/>
          <w:iCs/>
          <w:sz w:val="20"/>
          <w:szCs w:val="20"/>
        </w:rPr>
        <w:t>TAO</w:t>
      </w:r>
      <w:proofErr w:type="spellEnd"/>
      <w:r w:rsidRPr="005925E5">
        <w:rPr>
          <w:rFonts w:ascii="Arial CE" w:eastAsia="Calibri" w:hAnsi="Arial CE" w:cs="Arial CE"/>
          <w:i/>
          <w:iCs/>
          <w:sz w:val="20"/>
          <w:szCs w:val="20"/>
        </w:rPr>
        <w:t xml:space="preserve"> </w:t>
      </w:r>
      <w:r w:rsidR="00757A89" w:rsidRPr="005925E5">
        <w:rPr>
          <w:rFonts w:ascii="Arial CE" w:eastAsia="Calibri" w:hAnsi="Arial CE" w:cs="Arial CE"/>
          <w:i/>
          <w:iCs/>
          <w:sz w:val="20"/>
          <w:szCs w:val="20"/>
        </w:rPr>
        <w:t>Južna</w:t>
      </w:r>
      <w:r w:rsidRPr="005925E5">
        <w:rPr>
          <w:rFonts w:ascii="Arial CE" w:eastAsia="Calibri" w:hAnsi="Arial CE" w:cs="Arial CE"/>
          <w:i/>
          <w:iCs/>
          <w:sz w:val="20"/>
          <w:szCs w:val="20"/>
        </w:rPr>
        <w:t xml:space="preserve"> okolica Ljubljane </w:t>
      </w:r>
      <w:r w:rsidR="00757A89" w:rsidRPr="005925E5">
        <w:rPr>
          <w:rFonts w:ascii="Arial CE" w:eastAsia="Calibri" w:hAnsi="Arial CE" w:cs="Arial CE"/>
          <w:i/>
          <w:iCs/>
          <w:sz w:val="20"/>
          <w:szCs w:val="20"/>
        </w:rPr>
        <w:t xml:space="preserve">med drugim </w:t>
      </w:r>
      <w:r w:rsidRPr="005925E5">
        <w:rPr>
          <w:rFonts w:ascii="Arial CE" w:eastAsia="Calibri" w:hAnsi="Arial CE" w:cs="Arial CE"/>
          <w:i/>
          <w:iCs/>
          <w:sz w:val="20"/>
          <w:szCs w:val="20"/>
        </w:rPr>
        <w:t xml:space="preserve">vključuje </w:t>
      </w:r>
      <w:r w:rsidR="00757A89" w:rsidRPr="005925E5">
        <w:rPr>
          <w:rFonts w:ascii="Arial CE" w:eastAsia="Calibri" w:hAnsi="Arial CE" w:cs="Arial CE"/>
          <w:i/>
          <w:iCs/>
          <w:sz w:val="20"/>
          <w:szCs w:val="20"/>
        </w:rPr>
        <w:t>Grosuplje, Vrhniko in Logatec,</w:t>
      </w:r>
    </w:p>
    <w:p w14:paraId="00A9CF42" w14:textId="7272FD30" w:rsidR="00DB0D08" w:rsidRPr="005925E5" w:rsidRDefault="00DB0D08" w:rsidP="00DB0D08">
      <w:pPr>
        <w:pStyle w:val="Odstavekseznama"/>
        <w:numPr>
          <w:ilvl w:val="0"/>
          <w:numId w:val="22"/>
        </w:numPr>
        <w:spacing w:after="0"/>
        <w:rPr>
          <w:rFonts w:ascii="Arial CE" w:eastAsia="Calibri" w:hAnsi="Arial CE" w:cs="Arial CE"/>
          <w:i/>
          <w:iCs/>
          <w:sz w:val="20"/>
          <w:szCs w:val="20"/>
        </w:rPr>
      </w:pPr>
      <w:proofErr w:type="spellStart"/>
      <w:r w:rsidRPr="005925E5">
        <w:rPr>
          <w:rFonts w:ascii="Arial CE" w:eastAsia="Calibri" w:hAnsi="Arial CE" w:cs="Arial CE"/>
          <w:i/>
          <w:iCs/>
          <w:sz w:val="20"/>
          <w:szCs w:val="20"/>
        </w:rPr>
        <w:t>TAO</w:t>
      </w:r>
      <w:proofErr w:type="spellEnd"/>
      <w:r w:rsidRPr="005925E5">
        <w:rPr>
          <w:rFonts w:ascii="Arial CE" w:eastAsia="Calibri" w:hAnsi="Arial CE" w:cs="Arial CE"/>
          <w:i/>
          <w:iCs/>
          <w:sz w:val="20"/>
          <w:szCs w:val="20"/>
        </w:rPr>
        <w:t xml:space="preserve"> Obala </w:t>
      </w:r>
      <w:r w:rsidR="00757A89" w:rsidRPr="005925E5">
        <w:rPr>
          <w:rFonts w:ascii="Arial CE" w:eastAsia="Calibri" w:hAnsi="Arial CE" w:cs="Arial CE"/>
          <w:i/>
          <w:iCs/>
          <w:sz w:val="20"/>
          <w:szCs w:val="20"/>
        </w:rPr>
        <w:t>med drugim vključuje Koper, Ankaran, Izolo in Piran.</w:t>
      </w:r>
      <w:r w:rsidRPr="005925E5">
        <w:rPr>
          <w:rFonts w:ascii="Arial CE" w:eastAsia="Calibri" w:hAnsi="Arial CE" w:cs="Arial CE"/>
          <w:i/>
          <w:iCs/>
          <w:sz w:val="20"/>
          <w:szCs w:val="20"/>
        </w:rPr>
        <w:t xml:space="preserve"> </w:t>
      </w:r>
    </w:p>
    <w:p w14:paraId="180DB2BA" w14:textId="77777777" w:rsidR="00797D56" w:rsidRPr="007D5500" w:rsidRDefault="00797D56" w:rsidP="009416CD">
      <w:pPr>
        <w:pStyle w:val="P-text"/>
      </w:pPr>
    </w:p>
    <w:p w14:paraId="5A210398" w14:textId="7EB07F03" w:rsidR="00DB0D08" w:rsidRPr="00DA3E7C" w:rsidRDefault="00DB0D08" w:rsidP="009416CD">
      <w:pPr>
        <w:pStyle w:val="P-text"/>
        <w:rPr>
          <w:rFonts w:asciiTheme="majorHAnsi" w:eastAsiaTheme="majorEastAsia" w:hAnsiTheme="majorHAnsi" w:cstheme="majorBidi"/>
          <w:sz w:val="26"/>
          <w:szCs w:val="26"/>
        </w:rPr>
      </w:pPr>
      <w:r w:rsidRPr="00DA3E7C">
        <w:br w:type="page"/>
      </w:r>
    </w:p>
    <w:p w14:paraId="07D17568" w14:textId="0D46EDD8" w:rsidR="00E33962" w:rsidRPr="00DA3E7C" w:rsidRDefault="001240BF" w:rsidP="002111AB">
      <w:pPr>
        <w:pStyle w:val="P-Naslov2t"/>
      </w:pPr>
      <w:bookmarkStart w:id="27" w:name="_Toc117068342"/>
      <w:bookmarkStart w:id="28" w:name="_Toc148956876"/>
      <w:r w:rsidRPr="00DA3E7C">
        <w:lastRenderedPageBreak/>
        <w:t>Prodaja</w:t>
      </w:r>
      <w:r w:rsidR="00864082" w:rsidRPr="00DA3E7C">
        <w:t xml:space="preserve"> stanovanjskih </w:t>
      </w:r>
      <w:r w:rsidR="002111AB" w:rsidRPr="002111AB">
        <w:t>NepremičnIN</w:t>
      </w:r>
      <w:r w:rsidR="00864082" w:rsidRPr="00DA3E7C">
        <w:t xml:space="preserve"> in zemljišč za njihovo gradnjo</w:t>
      </w:r>
      <w:bookmarkEnd w:id="27"/>
      <w:bookmarkEnd w:id="28"/>
    </w:p>
    <w:p w14:paraId="7EDE59E6" w14:textId="77777777" w:rsidR="00534F93" w:rsidRPr="00DA3E7C" w:rsidRDefault="00534F93" w:rsidP="009416CD">
      <w:pPr>
        <w:pStyle w:val="P-text"/>
      </w:pPr>
    </w:p>
    <w:p w14:paraId="07BFF94D" w14:textId="793A457E" w:rsidR="008311F9" w:rsidRPr="00DA3E7C" w:rsidRDefault="008311F9" w:rsidP="0014390E">
      <w:pPr>
        <w:pStyle w:val="P-Naslov3t"/>
      </w:pPr>
      <w:bookmarkStart w:id="29" w:name="_Toc117068343"/>
      <w:bookmarkStart w:id="30" w:name="_Toc148956877"/>
      <w:r w:rsidRPr="00DA3E7C">
        <w:t>Stanovanj</w:t>
      </w:r>
      <w:r w:rsidR="00061B6D" w:rsidRPr="00DA3E7C">
        <w:t xml:space="preserve">a v </w:t>
      </w:r>
      <w:r w:rsidR="00061B6D" w:rsidRPr="00C670E4">
        <w:t>večstanovanjskih</w:t>
      </w:r>
      <w:r w:rsidR="00061B6D" w:rsidRPr="00DA3E7C">
        <w:t xml:space="preserve"> stavbah</w:t>
      </w:r>
      <w:bookmarkEnd w:id="29"/>
      <w:bookmarkEnd w:id="30"/>
    </w:p>
    <w:p w14:paraId="1383003B" w14:textId="77777777" w:rsidR="00FC15D2" w:rsidRDefault="001A384E" w:rsidP="009416CD">
      <w:pPr>
        <w:pStyle w:val="P-text"/>
      </w:pPr>
      <w:r w:rsidRPr="007D5500">
        <w:t xml:space="preserve"> </w:t>
      </w:r>
    </w:p>
    <w:p w14:paraId="1B4D40FD" w14:textId="37E19CD1" w:rsidR="00FC4944" w:rsidRDefault="00FC15D2" w:rsidP="009416CD">
      <w:pPr>
        <w:pStyle w:val="P-text"/>
      </w:pPr>
      <w:r>
        <w:t>V prvem polletju 2023 je bilo v Ljubljani sklenjenih 25 odstotkov vseh kupoprodaj stanovanj v državi, v Mariboru 11 odstotkov, na območjih Obale in Severne okolice Ljubljane po 6 odstotkov, v Celju 5 odstotkov</w:t>
      </w:r>
      <w:r w:rsidRPr="005F2A73">
        <w:t xml:space="preserve">, </w:t>
      </w:r>
      <w:r w:rsidR="00663EF5" w:rsidRPr="005F2A73">
        <w:t>v</w:t>
      </w:r>
      <w:r w:rsidRPr="005F2A73">
        <w:t xml:space="preserve"> </w:t>
      </w:r>
      <w:r w:rsidR="00F65052" w:rsidRPr="005F2A73">
        <w:t>Kranju</w:t>
      </w:r>
      <w:r w:rsidRPr="005F2A73">
        <w:t xml:space="preserve"> z</w:t>
      </w:r>
      <w:r>
        <w:t xml:space="preserve"> okolico 4 odstotke, v Južni okolici Ljubljane </w:t>
      </w:r>
      <w:r w:rsidR="00F65052">
        <w:t>3 odstotke, v preostanku Slovenije pa 40 odstotkov.</w:t>
      </w:r>
    </w:p>
    <w:p w14:paraId="7004C027" w14:textId="2D6BAF6A" w:rsidR="00061B6D" w:rsidRDefault="00632936" w:rsidP="00DA447C">
      <w:pPr>
        <w:pStyle w:val="P-napisi"/>
      </w:pPr>
      <w:r w:rsidRPr="00DD509C">
        <w:t xml:space="preserve">Preglednica </w:t>
      </w:r>
      <w:r w:rsidR="00000000">
        <w:fldChar w:fldCharType="begin"/>
      </w:r>
      <w:r w:rsidR="00000000">
        <w:instrText xml:space="preserve"> SEQ Preglednica \* ARABIC </w:instrText>
      </w:r>
      <w:r w:rsidR="00000000">
        <w:fldChar w:fldCharType="separate"/>
      </w:r>
      <w:r w:rsidR="00B41E12" w:rsidRPr="00DD509C">
        <w:rPr>
          <w:noProof/>
        </w:rPr>
        <w:t>8</w:t>
      </w:r>
      <w:r w:rsidR="00000000">
        <w:rPr>
          <w:noProof/>
        </w:rPr>
        <w:fldChar w:fldCharType="end"/>
      </w:r>
      <w:r w:rsidR="001326EB" w:rsidRPr="00DD509C">
        <w:t xml:space="preserve">: </w:t>
      </w:r>
      <w:r w:rsidR="0082378A" w:rsidRPr="00DD509C">
        <w:t>Š</w:t>
      </w:r>
      <w:r w:rsidR="00061B6D" w:rsidRPr="00DD509C">
        <w:t xml:space="preserve">tevilo </w:t>
      </w:r>
      <w:r w:rsidR="00BB22B9" w:rsidRPr="00DD509C">
        <w:t xml:space="preserve">evidentiranih prodaj stanovanj, Slovenija </w:t>
      </w:r>
      <w:r w:rsidR="0082378A" w:rsidRPr="00DD509C">
        <w:t>po</w:t>
      </w:r>
      <w:r w:rsidR="00BB22B9" w:rsidRPr="00DD509C">
        <w:t xml:space="preserve"> </w:t>
      </w:r>
      <w:r w:rsidR="002F5BE5" w:rsidRPr="00DD509C">
        <w:t>izbran</w:t>
      </w:r>
      <w:r w:rsidR="0082378A" w:rsidRPr="00DD509C">
        <w:t>ih</w:t>
      </w:r>
      <w:r w:rsidR="002F5BE5" w:rsidRPr="00DD509C">
        <w:t xml:space="preserve"> </w:t>
      </w:r>
      <w:r w:rsidR="00BB22B9" w:rsidRPr="00DD509C">
        <w:t>analitičn</w:t>
      </w:r>
      <w:r w:rsidR="0082378A" w:rsidRPr="00DD509C">
        <w:t>ih</w:t>
      </w:r>
      <w:r w:rsidR="00BB22B9" w:rsidRPr="00DD509C">
        <w:t xml:space="preserve"> območj</w:t>
      </w:r>
      <w:r w:rsidR="0082378A" w:rsidRPr="00DD509C">
        <w:t>ih</w:t>
      </w:r>
      <w:r w:rsidR="00BB22B9" w:rsidRPr="00DD509C">
        <w:t xml:space="preserve">, </w:t>
      </w:r>
      <w:r w:rsidR="002E6294" w:rsidRPr="00DD509C">
        <w:t>1. polletje 20</w:t>
      </w:r>
      <w:r w:rsidR="00170D5D" w:rsidRPr="00DD509C">
        <w:t>2</w:t>
      </w:r>
      <w:r w:rsidR="0082378A" w:rsidRPr="00DD509C">
        <w:t>1</w:t>
      </w:r>
      <w:r w:rsidR="002E6294" w:rsidRPr="00DD509C">
        <w:t xml:space="preserve"> – 1. polletje 202</w:t>
      </w:r>
      <w:r w:rsidR="0082378A" w:rsidRPr="00DD509C">
        <w:t>3</w:t>
      </w:r>
    </w:p>
    <w:tbl>
      <w:tblPr>
        <w:tblStyle w:val="Tabelamrea"/>
        <w:tblW w:w="5000" w:type="pct"/>
        <w:tblLook w:val="04A0" w:firstRow="1" w:lastRow="0" w:firstColumn="1" w:lastColumn="0" w:noHBand="0" w:noVBand="1"/>
      </w:tblPr>
      <w:tblGrid>
        <w:gridCol w:w="3591"/>
        <w:gridCol w:w="1094"/>
        <w:gridCol w:w="1094"/>
        <w:gridCol w:w="1094"/>
        <w:gridCol w:w="1094"/>
        <w:gridCol w:w="1095"/>
      </w:tblGrid>
      <w:tr w:rsidR="002406A4" w:rsidRPr="002406A4" w14:paraId="2FE7DDDC" w14:textId="77777777" w:rsidTr="00F154FC">
        <w:trPr>
          <w:trHeight w:val="315"/>
        </w:trPr>
        <w:tc>
          <w:tcPr>
            <w:tcW w:w="1979" w:type="pct"/>
            <w:noWrap/>
            <w:hideMark/>
          </w:tcPr>
          <w:p w14:paraId="0B57D7EC" w14:textId="77777777" w:rsidR="002406A4" w:rsidRPr="002406A4" w:rsidRDefault="002406A4" w:rsidP="002406A4">
            <w:pPr>
              <w:widowControl/>
              <w:spacing w:after="0"/>
              <w:jc w:val="lef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Analitično območje</w:t>
            </w:r>
          </w:p>
        </w:tc>
        <w:tc>
          <w:tcPr>
            <w:tcW w:w="604" w:type="pct"/>
            <w:noWrap/>
            <w:hideMark/>
          </w:tcPr>
          <w:p w14:paraId="44033F52" w14:textId="77777777" w:rsidR="002406A4" w:rsidRPr="002406A4" w:rsidRDefault="002406A4" w:rsidP="002406A4">
            <w:pPr>
              <w:widowControl/>
              <w:spacing w:after="0"/>
              <w:jc w:val="center"/>
              <w:rPr>
                <w:rFonts w:ascii="Arial" w:eastAsia="Times New Roman" w:hAnsi="Arial" w:cs="Arial"/>
                <w:b/>
                <w:bCs/>
                <w:color w:val="auto"/>
                <w:sz w:val="22"/>
                <w:lang w:eastAsia="sl-SI"/>
              </w:rPr>
            </w:pPr>
            <w:proofErr w:type="spellStart"/>
            <w:r w:rsidRPr="002406A4">
              <w:rPr>
                <w:rFonts w:ascii="Arial" w:eastAsia="Times New Roman" w:hAnsi="Arial" w:cs="Arial"/>
                <w:b/>
                <w:bCs/>
                <w:color w:val="auto"/>
                <w:sz w:val="22"/>
                <w:lang w:eastAsia="sl-SI"/>
              </w:rPr>
              <w:t>2021_I</w:t>
            </w:r>
            <w:proofErr w:type="spellEnd"/>
          </w:p>
        </w:tc>
        <w:tc>
          <w:tcPr>
            <w:tcW w:w="604" w:type="pct"/>
            <w:noWrap/>
            <w:hideMark/>
          </w:tcPr>
          <w:p w14:paraId="4BA0F2B0" w14:textId="77777777" w:rsidR="002406A4" w:rsidRPr="002406A4" w:rsidRDefault="002406A4" w:rsidP="002406A4">
            <w:pPr>
              <w:widowControl/>
              <w:spacing w:after="0"/>
              <w:jc w:val="center"/>
              <w:rPr>
                <w:rFonts w:ascii="Arial" w:eastAsia="Times New Roman" w:hAnsi="Arial" w:cs="Arial"/>
                <w:b/>
                <w:bCs/>
                <w:color w:val="auto"/>
                <w:sz w:val="22"/>
                <w:lang w:eastAsia="sl-SI"/>
              </w:rPr>
            </w:pPr>
            <w:proofErr w:type="spellStart"/>
            <w:r w:rsidRPr="002406A4">
              <w:rPr>
                <w:rFonts w:ascii="Arial" w:eastAsia="Times New Roman" w:hAnsi="Arial" w:cs="Arial"/>
                <w:b/>
                <w:bCs/>
                <w:color w:val="auto"/>
                <w:sz w:val="22"/>
                <w:lang w:eastAsia="sl-SI"/>
              </w:rPr>
              <w:t>2021_II</w:t>
            </w:r>
            <w:proofErr w:type="spellEnd"/>
          </w:p>
        </w:tc>
        <w:tc>
          <w:tcPr>
            <w:tcW w:w="604" w:type="pct"/>
            <w:noWrap/>
            <w:hideMark/>
          </w:tcPr>
          <w:p w14:paraId="788B268C" w14:textId="77777777" w:rsidR="002406A4" w:rsidRPr="002406A4" w:rsidRDefault="002406A4" w:rsidP="002406A4">
            <w:pPr>
              <w:widowControl/>
              <w:spacing w:after="0"/>
              <w:jc w:val="center"/>
              <w:rPr>
                <w:rFonts w:ascii="Arial" w:eastAsia="Times New Roman" w:hAnsi="Arial" w:cs="Arial"/>
                <w:b/>
                <w:bCs/>
                <w:color w:val="auto"/>
                <w:sz w:val="22"/>
                <w:lang w:eastAsia="sl-SI"/>
              </w:rPr>
            </w:pPr>
            <w:proofErr w:type="spellStart"/>
            <w:r w:rsidRPr="002406A4">
              <w:rPr>
                <w:rFonts w:ascii="Arial" w:eastAsia="Times New Roman" w:hAnsi="Arial" w:cs="Arial"/>
                <w:b/>
                <w:bCs/>
                <w:color w:val="auto"/>
                <w:sz w:val="22"/>
                <w:lang w:eastAsia="sl-SI"/>
              </w:rPr>
              <w:t>2022_I</w:t>
            </w:r>
            <w:proofErr w:type="spellEnd"/>
          </w:p>
        </w:tc>
        <w:tc>
          <w:tcPr>
            <w:tcW w:w="604" w:type="pct"/>
            <w:noWrap/>
            <w:hideMark/>
          </w:tcPr>
          <w:p w14:paraId="0D52B62F" w14:textId="77777777" w:rsidR="002406A4" w:rsidRPr="002406A4" w:rsidRDefault="002406A4" w:rsidP="002406A4">
            <w:pPr>
              <w:widowControl/>
              <w:spacing w:after="0"/>
              <w:jc w:val="center"/>
              <w:rPr>
                <w:rFonts w:ascii="Arial" w:eastAsia="Times New Roman" w:hAnsi="Arial" w:cs="Arial"/>
                <w:b/>
                <w:bCs/>
                <w:color w:val="auto"/>
                <w:sz w:val="22"/>
                <w:lang w:eastAsia="sl-SI"/>
              </w:rPr>
            </w:pPr>
            <w:proofErr w:type="spellStart"/>
            <w:r w:rsidRPr="002406A4">
              <w:rPr>
                <w:rFonts w:ascii="Arial" w:eastAsia="Times New Roman" w:hAnsi="Arial" w:cs="Arial"/>
                <w:b/>
                <w:bCs/>
                <w:color w:val="auto"/>
                <w:sz w:val="22"/>
                <w:lang w:eastAsia="sl-SI"/>
              </w:rPr>
              <w:t>2022_II</w:t>
            </w:r>
            <w:proofErr w:type="spellEnd"/>
          </w:p>
        </w:tc>
        <w:tc>
          <w:tcPr>
            <w:tcW w:w="604" w:type="pct"/>
            <w:noWrap/>
            <w:hideMark/>
          </w:tcPr>
          <w:p w14:paraId="3923DD26" w14:textId="77777777" w:rsidR="002406A4" w:rsidRPr="002406A4" w:rsidRDefault="002406A4" w:rsidP="002406A4">
            <w:pPr>
              <w:widowControl/>
              <w:spacing w:after="0"/>
              <w:jc w:val="center"/>
              <w:rPr>
                <w:rFonts w:ascii="Arial" w:eastAsia="Times New Roman" w:hAnsi="Arial" w:cs="Arial"/>
                <w:b/>
                <w:bCs/>
                <w:color w:val="auto"/>
                <w:sz w:val="22"/>
                <w:lang w:eastAsia="sl-SI"/>
              </w:rPr>
            </w:pPr>
            <w:proofErr w:type="spellStart"/>
            <w:r w:rsidRPr="002406A4">
              <w:rPr>
                <w:rFonts w:ascii="Arial" w:eastAsia="Times New Roman" w:hAnsi="Arial" w:cs="Arial"/>
                <w:b/>
                <w:bCs/>
                <w:color w:val="auto"/>
                <w:sz w:val="22"/>
                <w:lang w:eastAsia="sl-SI"/>
              </w:rPr>
              <w:t>2023_I</w:t>
            </w:r>
            <w:proofErr w:type="spellEnd"/>
          </w:p>
        </w:tc>
      </w:tr>
      <w:tr w:rsidR="002406A4" w:rsidRPr="002406A4" w14:paraId="142E5994" w14:textId="77777777" w:rsidTr="00F154FC">
        <w:trPr>
          <w:trHeight w:val="330"/>
        </w:trPr>
        <w:tc>
          <w:tcPr>
            <w:tcW w:w="1979" w:type="pct"/>
            <w:noWrap/>
            <w:hideMark/>
          </w:tcPr>
          <w:p w14:paraId="6D371FB4" w14:textId="77777777" w:rsidR="002406A4" w:rsidRPr="002406A4" w:rsidRDefault="002406A4" w:rsidP="002406A4">
            <w:pPr>
              <w:widowControl/>
              <w:spacing w:after="0"/>
              <w:jc w:val="lef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SLOVENIJA</w:t>
            </w:r>
          </w:p>
        </w:tc>
        <w:tc>
          <w:tcPr>
            <w:tcW w:w="604" w:type="pct"/>
            <w:noWrap/>
            <w:hideMark/>
          </w:tcPr>
          <w:p w14:paraId="76C833F9" w14:textId="77777777" w:rsidR="002406A4" w:rsidRPr="002406A4" w:rsidRDefault="002406A4" w:rsidP="002406A4">
            <w:pPr>
              <w:widowControl/>
              <w:spacing w:after="0"/>
              <w:jc w:val="righ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5.676</w:t>
            </w:r>
          </w:p>
        </w:tc>
        <w:tc>
          <w:tcPr>
            <w:tcW w:w="604" w:type="pct"/>
            <w:noWrap/>
            <w:hideMark/>
          </w:tcPr>
          <w:p w14:paraId="797ED3C3" w14:textId="77777777" w:rsidR="002406A4" w:rsidRPr="002406A4" w:rsidRDefault="002406A4" w:rsidP="002406A4">
            <w:pPr>
              <w:widowControl/>
              <w:spacing w:after="0"/>
              <w:jc w:val="righ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5.534</w:t>
            </w:r>
          </w:p>
        </w:tc>
        <w:tc>
          <w:tcPr>
            <w:tcW w:w="604" w:type="pct"/>
            <w:noWrap/>
            <w:hideMark/>
          </w:tcPr>
          <w:p w14:paraId="118EC6DF" w14:textId="77777777" w:rsidR="002406A4" w:rsidRPr="002406A4" w:rsidRDefault="002406A4" w:rsidP="002406A4">
            <w:pPr>
              <w:widowControl/>
              <w:spacing w:after="0"/>
              <w:jc w:val="righ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5.138</w:t>
            </w:r>
          </w:p>
        </w:tc>
        <w:tc>
          <w:tcPr>
            <w:tcW w:w="604" w:type="pct"/>
            <w:noWrap/>
            <w:hideMark/>
          </w:tcPr>
          <w:p w14:paraId="2D700333" w14:textId="77777777" w:rsidR="002406A4" w:rsidRPr="002406A4" w:rsidRDefault="002406A4" w:rsidP="002406A4">
            <w:pPr>
              <w:widowControl/>
              <w:spacing w:after="0"/>
              <w:jc w:val="righ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4.354</w:t>
            </w:r>
          </w:p>
        </w:tc>
        <w:tc>
          <w:tcPr>
            <w:tcW w:w="604" w:type="pct"/>
            <w:noWrap/>
            <w:hideMark/>
          </w:tcPr>
          <w:p w14:paraId="3D37791E" w14:textId="77777777" w:rsidR="002406A4" w:rsidRPr="002406A4" w:rsidRDefault="002406A4" w:rsidP="002406A4">
            <w:pPr>
              <w:widowControl/>
              <w:spacing w:after="0"/>
              <w:jc w:val="right"/>
              <w:rPr>
                <w:rFonts w:ascii="Arial" w:eastAsia="Times New Roman" w:hAnsi="Arial" w:cs="Arial"/>
                <w:b/>
                <w:bCs/>
                <w:color w:val="auto"/>
                <w:sz w:val="22"/>
                <w:lang w:eastAsia="sl-SI"/>
              </w:rPr>
            </w:pPr>
            <w:r w:rsidRPr="002406A4">
              <w:rPr>
                <w:rFonts w:ascii="Arial" w:eastAsia="Times New Roman" w:hAnsi="Arial" w:cs="Arial"/>
                <w:b/>
                <w:bCs/>
                <w:color w:val="auto"/>
                <w:sz w:val="22"/>
                <w:lang w:eastAsia="sl-SI"/>
              </w:rPr>
              <w:t>3.903</w:t>
            </w:r>
          </w:p>
        </w:tc>
      </w:tr>
      <w:tr w:rsidR="002406A4" w:rsidRPr="002406A4" w14:paraId="42E69AC3" w14:textId="77777777" w:rsidTr="00F154FC">
        <w:trPr>
          <w:trHeight w:val="315"/>
        </w:trPr>
        <w:tc>
          <w:tcPr>
            <w:tcW w:w="1979" w:type="pct"/>
            <w:noWrap/>
            <w:hideMark/>
          </w:tcPr>
          <w:p w14:paraId="512F48E6"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LJUBLJANA</w:t>
            </w:r>
          </w:p>
        </w:tc>
        <w:tc>
          <w:tcPr>
            <w:tcW w:w="604" w:type="pct"/>
            <w:noWrap/>
            <w:hideMark/>
          </w:tcPr>
          <w:p w14:paraId="1E0C79FF"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1.623</w:t>
            </w:r>
          </w:p>
        </w:tc>
        <w:tc>
          <w:tcPr>
            <w:tcW w:w="604" w:type="pct"/>
            <w:noWrap/>
            <w:hideMark/>
          </w:tcPr>
          <w:p w14:paraId="5FB0E854"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1.286</w:t>
            </w:r>
          </w:p>
        </w:tc>
        <w:tc>
          <w:tcPr>
            <w:tcW w:w="604" w:type="pct"/>
            <w:noWrap/>
            <w:hideMark/>
          </w:tcPr>
          <w:p w14:paraId="20CDBD4D"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1.267</w:t>
            </w:r>
          </w:p>
        </w:tc>
        <w:tc>
          <w:tcPr>
            <w:tcW w:w="604" w:type="pct"/>
            <w:noWrap/>
            <w:hideMark/>
          </w:tcPr>
          <w:p w14:paraId="0FE40433"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1.040</w:t>
            </w:r>
          </w:p>
        </w:tc>
        <w:tc>
          <w:tcPr>
            <w:tcW w:w="604" w:type="pct"/>
            <w:noWrap/>
            <w:hideMark/>
          </w:tcPr>
          <w:p w14:paraId="3981C81C"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992</w:t>
            </w:r>
          </w:p>
        </w:tc>
      </w:tr>
      <w:tr w:rsidR="002406A4" w:rsidRPr="002406A4" w14:paraId="35473B91" w14:textId="77777777" w:rsidTr="00F154FC">
        <w:trPr>
          <w:trHeight w:val="315"/>
        </w:trPr>
        <w:tc>
          <w:tcPr>
            <w:tcW w:w="1979" w:type="pct"/>
            <w:noWrap/>
            <w:hideMark/>
          </w:tcPr>
          <w:p w14:paraId="23CBF459"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MARIBOR</w:t>
            </w:r>
          </w:p>
        </w:tc>
        <w:tc>
          <w:tcPr>
            <w:tcW w:w="604" w:type="pct"/>
            <w:noWrap/>
            <w:hideMark/>
          </w:tcPr>
          <w:p w14:paraId="6269B513"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664</w:t>
            </w:r>
          </w:p>
        </w:tc>
        <w:tc>
          <w:tcPr>
            <w:tcW w:w="604" w:type="pct"/>
            <w:noWrap/>
            <w:hideMark/>
          </w:tcPr>
          <w:p w14:paraId="0C548354"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762</w:t>
            </w:r>
          </w:p>
        </w:tc>
        <w:tc>
          <w:tcPr>
            <w:tcW w:w="604" w:type="pct"/>
            <w:noWrap/>
            <w:hideMark/>
          </w:tcPr>
          <w:p w14:paraId="213EF6CC"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629</w:t>
            </w:r>
          </w:p>
        </w:tc>
        <w:tc>
          <w:tcPr>
            <w:tcW w:w="604" w:type="pct"/>
            <w:noWrap/>
            <w:hideMark/>
          </w:tcPr>
          <w:p w14:paraId="078EBC51"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539</w:t>
            </w:r>
          </w:p>
        </w:tc>
        <w:tc>
          <w:tcPr>
            <w:tcW w:w="604" w:type="pct"/>
            <w:noWrap/>
            <w:hideMark/>
          </w:tcPr>
          <w:p w14:paraId="09DB187D"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448</w:t>
            </w:r>
          </w:p>
        </w:tc>
      </w:tr>
      <w:tr w:rsidR="002406A4" w:rsidRPr="002406A4" w14:paraId="6732998B" w14:textId="77777777" w:rsidTr="00F154FC">
        <w:trPr>
          <w:trHeight w:val="315"/>
        </w:trPr>
        <w:tc>
          <w:tcPr>
            <w:tcW w:w="1979" w:type="pct"/>
            <w:noWrap/>
            <w:hideMark/>
          </w:tcPr>
          <w:p w14:paraId="08C50072"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OBALA</w:t>
            </w:r>
          </w:p>
        </w:tc>
        <w:tc>
          <w:tcPr>
            <w:tcW w:w="604" w:type="pct"/>
            <w:noWrap/>
            <w:hideMark/>
          </w:tcPr>
          <w:p w14:paraId="08AED5EE"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340</w:t>
            </w:r>
          </w:p>
        </w:tc>
        <w:tc>
          <w:tcPr>
            <w:tcW w:w="604" w:type="pct"/>
            <w:noWrap/>
            <w:hideMark/>
          </w:tcPr>
          <w:p w14:paraId="3651CE00"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338</w:t>
            </w:r>
          </w:p>
        </w:tc>
        <w:tc>
          <w:tcPr>
            <w:tcW w:w="604" w:type="pct"/>
            <w:noWrap/>
            <w:hideMark/>
          </w:tcPr>
          <w:p w14:paraId="7B5894DD"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366</w:t>
            </w:r>
          </w:p>
        </w:tc>
        <w:tc>
          <w:tcPr>
            <w:tcW w:w="604" w:type="pct"/>
            <w:noWrap/>
            <w:hideMark/>
          </w:tcPr>
          <w:p w14:paraId="1053CB56"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258</w:t>
            </w:r>
          </w:p>
        </w:tc>
        <w:tc>
          <w:tcPr>
            <w:tcW w:w="604" w:type="pct"/>
            <w:noWrap/>
            <w:hideMark/>
          </w:tcPr>
          <w:p w14:paraId="79AC6F31"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229</w:t>
            </w:r>
          </w:p>
        </w:tc>
      </w:tr>
      <w:tr w:rsidR="002406A4" w:rsidRPr="002406A4" w14:paraId="2A57E9FD" w14:textId="77777777" w:rsidTr="00F154FC">
        <w:trPr>
          <w:trHeight w:val="315"/>
        </w:trPr>
        <w:tc>
          <w:tcPr>
            <w:tcW w:w="1979" w:type="pct"/>
            <w:noWrap/>
            <w:hideMark/>
          </w:tcPr>
          <w:p w14:paraId="1B395552"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SEVERNA OKOLICA LJUBLJANE</w:t>
            </w:r>
          </w:p>
        </w:tc>
        <w:tc>
          <w:tcPr>
            <w:tcW w:w="604" w:type="pct"/>
            <w:noWrap/>
            <w:hideMark/>
          </w:tcPr>
          <w:p w14:paraId="018AECE1"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296</w:t>
            </w:r>
          </w:p>
        </w:tc>
        <w:tc>
          <w:tcPr>
            <w:tcW w:w="604" w:type="pct"/>
            <w:noWrap/>
            <w:hideMark/>
          </w:tcPr>
          <w:p w14:paraId="49AE2F28"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264</w:t>
            </w:r>
          </w:p>
        </w:tc>
        <w:tc>
          <w:tcPr>
            <w:tcW w:w="604" w:type="pct"/>
            <w:noWrap/>
            <w:hideMark/>
          </w:tcPr>
          <w:p w14:paraId="3A53ECF2"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248</w:t>
            </w:r>
          </w:p>
        </w:tc>
        <w:tc>
          <w:tcPr>
            <w:tcW w:w="604" w:type="pct"/>
            <w:noWrap/>
            <w:hideMark/>
          </w:tcPr>
          <w:p w14:paraId="40B5D5EF"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224</w:t>
            </w:r>
          </w:p>
        </w:tc>
        <w:tc>
          <w:tcPr>
            <w:tcW w:w="604" w:type="pct"/>
            <w:noWrap/>
            <w:hideMark/>
          </w:tcPr>
          <w:p w14:paraId="1ADCF962"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225</w:t>
            </w:r>
          </w:p>
        </w:tc>
      </w:tr>
      <w:tr w:rsidR="002406A4" w:rsidRPr="002406A4" w14:paraId="43C1D3DF" w14:textId="77777777" w:rsidTr="00F154FC">
        <w:trPr>
          <w:trHeight w:val="315"/>
        </w:trPr>
        <w:tc>
          <w:tcPr>
            <w:tcW w:w="1979" w:type="pct"/>
            <w:noWrap/>
            <w:hideMark/>
          </w:tcPr>
          <w:p w14:paraId="09B84A08"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CELJE</w:t>
            </w:r>
          </w:p>
        </w:tc>
        <w:tc>
          <w:tcPr>
            <w:tcW w:w="604" w:type="pct"/>
            <w:noWrap/>
            <w:hideMark/>
          </w:tcPr>
          <w:p w14:paraId="7DFCD471"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221</w:t>
            </w:r>
          </w:p>
        </w:tc>
        <w:tc>
          <w:tcPr>
            <w:tcW w:w="604" w:type="pct"/>
            <w:noWrap/>
            <w:hideMark/>
          </w:tcPr>
          <w:p w14:paraId="676EF473"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225</w:t>
            </w:r>
          </w:p>
        </w:tc>
        <w:tc>
          <w:tcPr>
            <w:tcW w:w="604" w:type="pct"/>
            <w:noWrap/>
            <w:hideMark/>
          </w:tcPr>
          <w:p w14:paraId="26A4D44B"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220</w:t>
            </w:r>
          </w:p>
        </w:tc>
        <w:tc>
          <w:tcPr>
            <w:tcW w:w="604" w:type="pct"/>
            <w:noWrap/>
            <w:hideMark/>
          </w:tcPr>
          <w:p w14:paraId="1C710608"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153</w:t>
            </w:r>
          </w:p>
        </w:tc>
        <w:tc>
          <w:tcPr>
            <w:tcW w:w="604" w:type="pct"/>
            <w:noWrap/>
            <w:hideMark/>
          </w:tcPr>
          <w:p w14:paraId="37013101"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183</w:t>
            </w:r>
          </w:p>
        </w:tc>
      </w:tr>
      <w:tr w:rsidR="002406A4" w:rsidRPr="002406A4" w14:paraId="4ADDDB91" w14:textId="77777777" w:rsidTr="00F154FC">
        <w:trPr>
          <w:trHeight w:val="315"/>
        </w:trPr>
        <w:tc>
          <w:tcPr>
            <w:tcW w:w="1979" w:type="pct"/>
            <w:noWrap/>
            <w:hideMark/>
          </w:tcPr>
          <w:p w14:paraId="7DE9EA0D"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KRANJ Z OKOLICO</w:t>
            </w:r>
          </w:p>
        </w:tc>
        <w:tc>
          <w:tcPr>
            <w:tcW w:w="604" w:type="pct"/>
            <w:noWrap/>
            <w:hideMark/>
          </w:tcPr>
          <w:p w14:paraId="11C4DEF9"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142</w:t>
            </w:r>
          </w:p>
        </w:tc>
        <w:tc>
          <w:tcPr>
            <w:tcW w:w="604" w:type="pct"/>
            <w:noWrap/>
            <w:hideMark/>
          </w:tcPr>
          <w:p w14:paraId="48AABFD0"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221</w:t>
            </w:r>
          </w:p>
        </w:tc>
        <w:tc>
          <w:tcPr>
            <w:tcW w:w="604" w:type="pct"/>
            <w:noWrap/>
            <w:hideMark/>
          </w:tcPr>
          <w:p w14:paraId="598D61BB"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196</w:t>
            </w:r>
          </w:p>
        </w:tc>
        <w:tc>
          <w:tcPr>
            <w:tcW w:w="604" w:type="pct"/>
            <w:noWrap/>
            <w:hideMark/>
          </w:tcPr>
          <w:p w14:paraId="1FEB349A"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145</w:t>
            </w:r>
          </w:p>
        </w:tc>
        <w:tc>
          <w:tcPr>
            <w:tcW w:w="604" w:type="pct"/>
            <w:noWrap/>
            <w:hideMark/>
          </w:tcPr>
          <w:p w14:paraId="1D4DC07A"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146</w:t>
            </w:r>
          </w:p>
        </w:tc>
      </w:tr>
      <w:tr w:rsidR="002406A4" w:rsidRPr="002406A4" w14:paraId="4F10B047" w14:textId="77777777" w:rsidTr="00F154FC">
        <w:trPr>
          <w:trHeight w:val="315"/>
        </w:trPr>
        <w:tc>
          <w:tcPr>
            <w:tcW w:w="1979" w:type="pct"/>
            <w:noWrap/>
            <w:hideMark/>
          </w:tcPr>
          <w:p w14:paraId="3C3D1BF3"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JUŽNA OKOLICA LJUBLJANE</w:t>
            </w:r>
          </w:p>
        </w:tc>
        <w:tc>
          <w:tcPr>
            <w:tcW w:w="604" w:type="pct"/>
            <w:noWrap/>
            <w:hideMark/>
          </w:tcPr>
          <w:p w14:paraId="0F65FDB1"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155</w:t>
            </w:r>
          </w:p>
        </w:tc>
        <w:tc>
          <w:tcPr>
            <w:tcW w:w="604" w:type="pct"/>
            <w:noWrap/>
            <w:hideMark/>
          </w:tcPr>
          <w:p w14:paraId="56C21C8E"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205</w:t>
            </w:r>
          </w:p>
        </w:tc>
        <w:tc>
          <w:tcPr>
            <w:tcW w:w="604" w:type="pct"/>
            <w:noWrap/>
            <w:hideMark/>
          </w:tcPr>
          <w:p w14:paraId="6FCE68B2"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159</w:t>
            </w:r>
          </w:p>
        </w:tc>
        <w:tc>
          <w:tcPr>
            <w:tcW w:w="604" w:type="pct"/>
            <w:noWrap/>
            <w:hideMark/>
          </w:tcPr>
          <w:p w14:paraId="5C937132"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149</w:t>
            </w:r>
          </w:p>
        </w:tc>
        <w:tc>
          <w:tcPr>
            <w:tcW w:w="604" w:type="pct"/>
            <w:noWrap/>
            <w:hideMark/>
          </w:tcPr>
          <w:p w14:paraId="1F6A60CF"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116</w:t>
            </w:r>
          </w:p>
        </w:tc>
      </w:tr>
      <w:tr w:rsidR="002406A4" w:rsidRPr="002406A4" w14:paraId="5D33DD60" w14:textId="77777777" w:rsidTr="00F154FC">
        <w:trPr>
          <w:trHeight w:val="315"/>
        </w:trPr>
        <w:tc>
          <w:tcPr>
            <w:tcW w:w="1979" w:type="pct"/>
            <w:noWrap/>
            <w:hideMark/>
          </w:tcPr>
          <w:p w14:paraId="4E476DC8" w14:textId="77777777" w:rsidR="002406A4" w:rsidRPr="002406A4" w:rsidRDefault="002406A4" w:rsidP="002406A4">
            <w:pPr>
              <w:widowControl/>
              <w:spacing w:after="0"/>
              <w:jc w:val="left"/>
              <w:rPr>
                <w:rFonts w:ascii="Arial" w:eastAsia="Times New Roman" w:hAnsi="Arial" w:cs="Arial"/>
                <w:color w:val="auto"/>
                <w:sz w:val="22"/>
                <w:lang w:eastAsia="sl-SI"/>
              </w:rPr>
            </w:pPr>
            <w:r w:rsidRPr="002406A4">
              <w:rPr>
                <w:rFonts w:ascii="Arial" w:eastAsia="Times New Roman" w:hAnsi="Arial" w:cs="Arial"/>
                <w:color w:val="auto"/>
                <w:sz w:val="22"/>
                <w:lang w:eastAsia="sl-SI"/>
              </w:rPr>
              <w:t>Ostala Slovenija skupaj</w:t>
            </w:r>
          </w:p>
        </w:tc>
        <w:tc>
          <w:tcPr>
            <w:tcW w:w="604" w:type="pct"/>
            <w:noWrap/>
            <w:hideMark/>
          </w:tcPr>
          <w:p w14:paraId="254B7144"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2.235</w:t>
            </w:r>
          </w:p>
        </w:tc>
        <w:tc>
          <w:tcPr>
            <w:tcW w:w="604" w:type="pct"/>
            <w:noWrap/>
            <w:hideMark/>
          </w:tcPr>
          <w:p w14:paraId="5A450ED9"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2.233</w:t>
            </w:r>
          </w:p>
        </w:tc>
        <w:tc>
          <w:tcPr>
            <w:tcW w:w="604" w:type="pct"/>
            <w:noWrap/>
            <w:hideMark/>
          </w:tcPr>
          <w:p w14:paraId="2657902C"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2.053</w:t>
            </w:r>
          </w:p>
        </w:tc>
        <w:tc>
          <w:tcPr>
            <w:tcW w:w="604" w:type="pct"/>
            <w:noWrap/>
            <w:hideMark/>
          </w:tcPr>
          <w:p w14:paraId="0842ACB3"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1.846</w:t>
            </w:r>
          </w:p>
        </w:tc>
        <w:tc>
          <w:tcPr>
            <w:tcW w:w="604" w:type="pct"/>
            <w:noWrap/>
            <w:hideMark/>
          </w:tcPr>
          <w:p w14:paraId="00E7F1CC" w14:textId="77777777" w:rsidR="002406A4" w:rsidRPr="002406A4" w:rsidRDefault="002406A4" w:rsidP="002406A4">
            <w:pPr>
              <w:widowControl/>
              <w:spacing w:after="0"/>
              <w:jc w:val="right"/>
              <w:rPr>
                <w:rFonts w:ascii="Arial" w:eastAsia="Times New Roman" w:hAnsi="Arial" w:cs="Arial"/>
                <w:color w:val="auto"/>
                <w:sz w:val="22"/>
                <w:lang w:eastAsia="sl-SI"/>
              </w:rPr>
            </w:pPr>
            <w:r w:rsidRPr="002406A4">
              <w:rPr>
                <w:rFonts w:ascii="Arial" w:eastAsia="Times New Roman" w:hAnsi="Arial" w:cs="Arial"/>
                <w:color w:val="auto"/>
                <w:sz w:val="22"/>
                <w:lang w:eastAsia="sl-SI"/>
              </w:rPr>
              <w:t>1.564</w:t>
            </w:r>
          </w:p>
        </w:tc>
      </w:tr>
    </w:tbl>
    <w:p w14:paraId="6A9809A0" w14:textId="04EBB7DC" w:rsidR="002406A4" w:rsidRDefault="002406A4" w:rsidP="002406A4">
      <w:pPr>
        <w:pStyle w:val="P-text"/>
      </w:pPr>
    </w:p>
    <w:p w14:paraId="23DE4027" w14:textId="42A9889E" w:rsidR="00F202D0" w:rsidRDefault="00A74B0B" w:rsidP="002406A4">
      <w:pPr>
        <w:pStyle w:val="P-text"/>
      </w:pPr>
      <w:r w:rsidRPr="00DD509C">
        <w:t xml:space="preserve">Na </w:t>
      </w:r>
      <w:r w:rsidR="00FC4944" w:rsidRPr="00DD509C">
        <w:t xml:space="preserve">podlagi še začasnih podatkov ocenjujemo, da je v </w:t>
      </w:r>
      <w:r w:rsidR="00FC4944" w:rsidRPr="00DD509C">
        <w:rPr>
          <w:b/>
          <w:bCs w:val="0"/>
        </w:rPr>
        <w:t>Ljubljani</w:t>
      </w:r>
      <w:r w:rsidR="00FC4944" w:rsidRPr="00DD509C">
        <w:t xml:space="preserve"> </w:t>
      </w:r>
      <w:r w:rsidRPr="00DD509C">
        <w:t>v prvem polletju 2023 v primerjavi z drugim polletjem 2022</w:t>
      </w:r>
      <w:r w:rsidR="00D27CD4" w:rsidRPr="00DD509C">
        <w:t xml:space="preserve"> </w:t>
      </w:r>
      <w:r w:rsidR="00FC4944" w:rsidRPr="00DD509C">
        <w:t xml:space="preserve">število transakcij </w:t>
      </w:r>
      <w:r w:rsidR="00F202D0" w:rsidRPr="00DD509C">
        <w:t xml:space="preserve">s stanovanji </w:t>
      </w:r>
      <w:r w:rsidR="00637E40" w:rsidRPr="00DD509C">
        <w:t xml:space="preserve">več ali manj </w:t>
      </w:r>
      <w:r w:rsidR="00FC4944" w:rsidRPr="00DD509C">
        <w:t>stagniralo</w:t>
      </w:r>
      <w:r w:rsidR="00345F69" w:rsidRPr="00DD509C">
        <w:t>, v</w:t>
      </w:r>
      <w:r w:rsidR="00FC4944" w:rsidRPr="00DD509C">
        <w:t xml:space="preserve"> pri</w:t>
      </w:r>
      <w:r w:rsidR="00F202D0" w:rsidRPr="00DD509C">
        <w:t xml:space="preserve">merjavi s prvim polletjem 2022 </w:t>
      </w:r>
      <w:r w:rsidR="00345F69" w:rsidRPr="00DD509C">
        <w:t xml:space="preserve">pa </w:t>
      </w:r>
      <w:r w:rsidR="00F202D0" w:rsidRPr="00DD509C">
        <w:t>je bilo manjše za 15 do 20 odstotkov</w:t>
      </w:r>
      <w:r w:rsidR="00345F69" w:rsidRPr="00DD509C">
        <w:t>. V</w:t>
      </w:r>
      <w:r w:rsidR="00F202D0" w:rsidRPr="00DD509C">
        <w:t xml:space="preserve"> primerjavi s prvim polletjem 2021 je bilo manjše kar za 35 do 40 odstotkov, kar je </w:t>
      </w:r>
      <w:r w:rsidR="00345F69" w:rsidRPr="00DD509C">
        <w:t xml:space="preserve">med vsemi obravnavanimi območji </w:t>
      </w:r>
      <w:r w:rsidR="00F202D0" w:rsidRPr="00DD509C">
        <w:t xml:space="preserve">predstavljalo tudi največji upad števila transakcij </w:t>
      </w:r>
      <w:r w:rsidR="008101E0" w:rsidRPr="00DD509C">
        <w:t>v tem obdobju</w:t>
      </w:r>
      <w:r w:rsidR="00F202D0" w:rsidRPr="00DD509C">
        <w:t>.</w:t>
      </w:r>
    </w:p>
    <w:p w14:paraId="26AA5C94" w14:textId="6CFC618B" w:rsidR="00307825" w:rsidRDefault="00307825" w:rsidP="00307825">
      <w:pPr>
        <w:pStyle w:val="P-text"/>
      </w:pPr>
      <w:r>
        <w:t xml:space="preserve">V </w:t>
      </w:r>
      <w:r w:rsidRPr="001B25D1">
        <w:rPr>
          <w:b/>
          <w:bCs w:val="0"/>
        </w:rPr>
        <w:t>Severni okolici Ljubljane</w:t>
      </w:r>
      <w:r>
        <w:t xml:space="preserve"> se je v prvem polletju 2023 število transakcij s stanovanji v primerjavi z drugim polletjem 2022 povečalo za okoli 3 odstotke. V primerjavi s prvim polletjem 2022 je bilo manjše za okoli 5 odstotkov, kar je pa bil med obravnavanimi območji najmanjši upad števila transakcij.</w:t>
      </w:r>
      <w:r w:rsidR="00767BD0">
        <w:t xml:space="preserve"> V primerjavi s prvim polletjem 2021 je bilo število transakcij manjše za okoli 20 odstotkov.</w:t>
      </w:r>
    </w:p>
    <w:p w14:paraId="0901F3E9" w14:textId="52AE3DE8" w:rsidR="00A13F88" w:rsidRDefault="00AB52BB" w:rsidP="00AB52BB">
      <w:pPr>
        <w:pStyle w:val="P-text"/>
      </w:pPr>
      <w:r>
        <w:lastRenderedPageBreak/>
        <w:t xml:space="preserve">V </w:t>
      </w:r>
      <w:r>
        <w:rPr>
          <w:b/>
          <w:bCs w:val="0"/>
        </w:rPr>
        <w:t>Južn</w:t>
      </w:r>
      <w:r w:rsidRPr="001B25D1">
        <w:rPr>
          <w:b/>
          <w:bCs w:val="0"/>
        </w:rPr>
        <w:t>i okolici Ljubljane</w:t>
      </w:r>
      <w:r>
        <w:t xml:space="preserve"> je bilo v prvem polletju 2023 število transakcij s stanovanji v primerjavi z drugim polletjem 2022 manjše za okoli 20 odstotkov, kar je bil </w:t>
      </w:r>
      <w:r w:rsidR="00E83B16">
        <w:t xml:space="preserve">največji padec </w:t>
      </w:r>
      <w:r w:rsidR="00E83B16" w:rsidRPr="00DD509C">
        <w:t xml:space="preserve">števila transakcij </w:t>
      </w:r>
      <w:r w:rsidRPr="00DD509C">
        <w:t xml:space="preserve">med obravnavanimi analitičnimi območji. V primerjavi </w:t>
      </w:r>
      <w:r w:rsidR="00E83B16" w:rsidRPr="00DD509C">
        <w:t>s prvim polletjem 202</w:t>
      </w:r>
      <w:r w:rsidR="001716A7" w:rsidRPr="00DD509C">
        <w:t>2</w:t>
      </w:r>
      <w:r w:rsidR="00E83B16" w:rsidRPr="00DD509C">
        <w:t xml:space="preserve"> je bilo</w:t>
      </w:r>
      <w:r w:rsidR="00E83B16">
        <w:t xml:space="preserve"> število transakcij manjše za okoli 25 odstotkov, v primerjavi s prvim polletjem 2021 pa za 20 do 25 odstotkov.</w:t>
      </w:r>
    </w:p>
    <w:p w14:paraId="122AA724" w14:textId="7F93AA3A" w:rsidR="00AB52BB" w:rsidRDefault="00A13F88" w:rsidP="00AB52BB">
      <w:pPr>
        <w:pStyle w:val="P-text"/>
      </w:pPr>
      <w:r w:rsidRPr="00DD509C">
        <w:t xml:space="preserve">V </w:t>
      </w:r>
      <w:r w:rsidRPr="00DD509C">
        <w:rPr>
          <w:b/>
          <w:bCs w:val="0"/>
        </w:rPr>
        <w:t>Kranju</w:t>
      </w:r>
      <w:r w:rsidRPr="00DD509C">
        <w:t xml:space="preserve"> se je</w:t>
      </w:r>
      <w:r w:rsidR="00730362" w:rsidRPr="00DD509C">
        <w:t xml:space="preserve">, tako kot v </w:t>
      </w:r>
      <w:r w:rsidR="00637E40" w:rsidRPr="00DD509C">
        <w:t>Severni</w:t>
      </w:r>
      <w:r w:rsidR="00730362" w:rsidRPr="00DD509C">
        <w:t xml:space="preserve"> okolici Ljubljane, </w:t>
      </w:r>
      <w:r w:rsidRPr="00DD509C">
        <w:t>v prvem polletju 2023 število transakcij s stanovanji v primerjavi z drugim polletjem 2022 povečalo za okoli 3 odstotke</w:t>
      </w:r>
      <w:r w:rsidR="00730362" w:rsidRPr="00DD509C">
        <w:t>, v</w:t>
      </w:r>
      <w:r w:rsidR="00AB52BB" w:rsidRPr="00DD509C">
        <w:t xml:space="preserve"> </w:t>
      </w:r>
      <w:r w:rsidR="00730362" w:rsidRPr="00DD509C">
        <w:t xml:space="preserve">primerjavi s prvim polletjem 2022 pa se je zmanjšalo za 20 do 25 odstotkov. V primerjavi s prvim polletjem 2021 se je povečalo za okoli 5 odstotkov, kar je bilo </w:t>
      </w:r>
      <w:r w:rsidR="00637E40" w:rsidRPr="00DD509C">
        <w:t xml:space="preserve">v tem obdobju </w:t>
      </w:r>
      <w:r w:rsidR="00730362" w:rsidRPr="00DD509C">
        <w:t>edino povečanje števila transakcij med vsemi obravnavanimi analitičnimi območji.</w:t>
      </w:r>
      <w:r w:rsidR="00730362">
        <w:t xml:space="preserve"> </w:t>
      </w:r>
    </w:p>
    <w:p w14:paraId="0C5A7C98" w14:textId="066A9BC1" w:rsidR="00A13F88" w:rsidRDefault="00307825" w:rsidP="00307825">
      <w:pPr>
        <w:pStyle w:val="P-text"/>
      </w:pPr>
      <w:r>
        <w:t xml:space="preserve">Na </w:t>
      </w:r>
      <w:r w:rsidRPr="00345F69">
        <w:rPr>
          <w:b/>
          <w:bCs w:val="0"/>
        </w:rPr>
        <w:t>Obali</w:t>
      </w:r>
      <w:r>
        <w:t xml:space="preserve"> oziroma v Kopru je bilo število transakcij s stanovanji v prvem polletju 2023 v primerjavi z drugim polletjem 2022 manjše za okoli 8 odstotkov. V primerjavi s prvim polletjem 2022 je bilo manjše za okoli 35 odstotkov, kar je bilo med obravnavanimi analitičnimi območji tudi največje zmanjšanje. V primerjavi s prvim polletjem 2021 je bilo število transakcij manjše za okoli 30 odstotkov.</w:t>
      </w:r>
    </w:p>
    <w:p w14:paraId="6EBA99EB" w14:textId="77777777" w:rsidR="0099551D" w:rsidRDefault="0099551D" w:rsidP="0099551D">
      <w:pPr>
        <w:pStyle w:val="P-text"/>
      </w:pPr>
      <w:r w:rsidRPr="00637E40">
        <w:t xml:space="preserve">V </w:t>
      </w:r>
      <w:r w:rsidRPr="00637E40">
        <w:rPr>
          <w:b/>
          <w:bCs w:val="0"/>
        </w:rPr>
        <w:t>Mariboru</w:t>
      </w:r>
      <w:r w:rsidRPr="00637E40">
        <w:t xml:space="preserve"> je bilo število transakcij s stanovanji v prvem poletju 2023 v primerjavi z drugim polletjem 2022 manjše za 12 do 15 odstotkov, v primerjavi s prvim polletjem 2022 se je zmanjšalo za okoli 25 odstotkov, v primerjavi s prvim polletjem 2021 pa za okoli 30 odstotkov.</w:t>
      </w:r>
    </w:p>
    <w:p w14:paraId="78C3643B" w14:textId="701456F4" w:rsidR="008B5326" w:rsidRDefault="00A13F88" w:rsidP="00A13F88">
      <w:pPr>
        <w:pStyle w:val="P-text"/>
      </w:pPr>
      <w:r w:rsidRPr="00DD509C">
        <w:t xml:space="preserve">V </w:t>
      </w:r>
      <w:r w:rsidRPr="00DD509C">
        <w:rPr>
          <w:b/>
          <w:bCs w:val="0"/>
        </w:rPr>
        <w:t>Celju</w:t>
      </w:r>
      <w:r w:rsidRPr="00DD509C">
        <w:t xml:space="preserve"> </w:t>
      </w:r>
      <w:r w:rsidR="00C5329C" w:rsidRPr="00DD509C">
        <w:t xml:space="preserve">se </w:t>
      </w:r>
      <w:r w:rsidRPr="00DD509C">
        <w:t>j</w:t>
      </w:r>
      <w:r w:rsidR="00C5329C" w:rsidRPr="00DD509C">
        <w:t>e v</w:t>
      </w:r>
      <w:r w:rsidRPr="00DD509C">
        <w:t xml:space="preserve"> prvem polletju 2023 število transakcij </w:t>
      </w:r>
      <w:r w:rsidR="00C5329C" w:rsidRPr="00DD509C">
        <w:t xml:space="preserve">s stanovanji </w:t>
      </w:r>
      <w:r w:rsidRPr="00DD509C">
        <w:t xml:space="preserve">v primerjavi z drugim polletjem 2022 </w:t>
      </w:r>
      <w:r w:rsidR="00C5329C" w:rsidRPr="00DD509C">
        <w:t>povečalo za okoli 25 odstotkov, kar je bilo največje povečanje med vsemi obravnavanimi območji.</w:t>
      </w:r>
      <w:r w:rsidR="00C5329C">
        <w:t xml:space="preserve"> </w:t>
      </w:r>
    </w:p>
    <w:p w14:paraId="5CE16D73" w14:textId="6F6D6F60" w:rsidR="00A13F88" w:rsidRDefault="003E13CA" w:rsidP="00A13F88">
      <w:pPr>
        <w:pStyle w:val="P-text"/>
      </w:pPr>
      <w:r>
        <w:t xml:space="preserve">Na pretežno ruralnih območjih, ki jih predstavlja območje Ostale Slovenije skupaj, </w:t>
      </w:r>
      <w:r w:rsidR="00980F57">
        <w:t>je bilo število transakcij s stanovanji v prvem polletju v primerjavi z drugim polletjem 2022 manjše za 10 do 15 odstotkov, v primerjavi s prvim polletjem 2022 se je zmanjšalo za 20 do  25 odstotkov, v primerjavi s prvim polletjem 2021 pa za 25 do 30 odstotkov.</w:t>
      </w:r>
    </w:p>
    <w:p w14:paraId="20400151" w14:textId="77777777" w:rsidR="00DD509C" w:rsidRDefault="00DD509C" w:rsidP="00A13F88">
      <w:pPr>
        <w:pStyle w:val="P-text"/>
      </w:pPr>
    </w:p>
    <w:p w14:paraId="460F1E8D" w14:textId="77777777" w:rsidR="008046FF" w:rsidRDefault="008046FF">
      <w:pPr>
        <w:widowControl/>
        <w:spacing w:after="160" w:line="360" w:lineRule="auto"/>
        <w:rPr>
          <w:rFonts w:ascii="Arial CE" w:hAnsi="Arial CE" w:cstheme="minorHAnsi"/>
          <w:bCs/>
          <w:color w:val="auto"/>
          <w:szCs w:val="36"/>
        </w:rPr>
      </w:pPr>
      <w:r>
        <w:br w:type="page"/>
      </w:r>
    </w:p>
    <w:p w14:paraId="5456B481" w14:textId="6F4BB296" w:rsidR="0047643B" w:rsidRPr="005F2A73" w:rsidRDefault="007F427B" w:rsidP="00A13F88">
      <w:pPr>
        <w:pStyle w:val="P-text"/>
      </w:pPr>
      <w:r w:rsidRPr="005F2A73">
        <w:lastRenderedPageBreak/>
        <w:t>PRIMARNI TRG</w:t>
      </w:r>
    </w:p>
    <w:p w14:paraId="35E2103E" w14:textId="38E03E5C" w:rsidR="006355DE" w:rsidRPr="005F2A73" w:rsidRDefault="006355DE" w:rsidP="00A13F88">
      <w:pPr>
        <w:pStyle w:val="P-text"/>
      </w:pPr>
      <w:r w:rsidRPr="005F2A73">
        <w:t>Za prvo polletj</w:t>
      </w:r>
      <w:r w:rsidR="0060246F" w:rsidRPr="005F2A73">
        <w:t>e</w:t>
      </w:r>
      <w:r w:rsidRPr="005F2A73">
        <w:t xml:space="preserve"> letošnjega leta smo </w:t>
      </w:r>
      <w:r w:rsidR="00C01722" w:rsidRPr="005F2A73">
        <w:t xml:space="preserve">do sedaj </w:t>
      </w:r>
      <w:r w:rsidRPr="005F2A73">
        <w:t xml:space="preserve">evidentirali </w:t>
      </w:r>
      <w:r w:rsidR="00C01722" w:rsidRPr="005F2A73">
        <w:t xml:space="preserve">256 kupoprodaj novih stanovanj, od tega 141 v Ljubljani. Ostale prodaje so razpršene po </w:t>
      </w:r>
      <w:r w:rsidR="0070753A" w:rsidRPr="005F2A73">
        <w:t>drugih</w:t>
      </w:r>
      <w:r w:rsidR="00C01722" w:rsidRPr="005F2A73">
        <w:t xml:space="preserve"> urbanih </w:t>
      </w:r>
      <w:r w:rsidR="00C01722" w:rsidRPr="006A57E9">
        <w:t>območjih</w:t>
      </w:r>
      <w:r w:rsidR="001E25A9" w:rsidRPr="006A57E9">
        <w:t xml:space="preserve"> </w:t>
      </w:r>
      <w:r w:rsidR="001E25A9" w:rsidRPr="006A57E9">
        <w:rPr>
          <w:rStyle w:val="Sprotnaopomba-sklic"/>
        </w:rPr>
        <w:footnoteReference w:id="2"/>
      </w:r>
      <w:r w:rsidR="00C01722" w:rsidRPr="006A57E9">
        <w:t>.</w:t>
      </w:r>
      <w:r w:rsidR="00C01722" w:rsidRPr="005F2A73">
        <w:t xml:space="preserve"> </w:t>
      </w:r>
      <w:r w:rsidRPr="005F2A73">
        <w:t xml:space="preserve">  </w:t>
      </w:r>
    </w:p>
    <w:p w14:paraId="3078DCE1" w14:textId="527F35D9" w:rsidR="00764F15" w:rsidRPr="005F2A73" w:rsidRDefault="00764F15" w:rsidP="00A13F88">
      <w:pPr>
        <w:pStyle w:val="P-text"/>
      </w:pPr>
      <w:r w:rsidRPr="005F2A73">
        <w:t xml:space="preserve">V Sloveniji, zaradi izrazitega povečanja novogradnje stanovanj v zadnjih letih, prihaja na trg vse več novih stanovanj, ki </w:t>
      </w:r>
      <w:r w:rsidRPr="00DD509C">
        <w:t xml:space="preserve">so bila </w:t>
      </w:r>
      <w:r w:rsidR="00AE7625" w:rsidRPr="00DD509C">
        <w:t>večinoma</w:t>
      </w:r>
      <w:r w:rsidRPr="00DD509C">
        <w:t xml:space="preserve"> prodana</w:t>
      </w:r>
      <w:r w:rsidRPr="005F2A73">
        <w:t xml:space="preserve"> že v času gradnje. V letošnjem letu je tako prišlo na trg več </w:t>
      </w:r>
      <w:r w:rsidRPr="00EB25BC">
        <w:t>kot 1</w:t>
      </w:r>
      <w:r w:rsidR="00DD509C" w:rsidRPr="00EB25BC">
        <w:t>.</w:t>
      </w:r>
      <w:r w:rsidRPr="00EB25BC">
        <w:t>200 nov</w:t>
      </w:r>
      <w:r w:rsidRPr="005F2A73">
        <w:t xml:space="preserve">ih stanovanj, večina oziroma dobra polovica v Ljubljani. Izpostaviti velja še Celje z okoli 400 novimi stanovanjskimi enotami, medtem ko so bile številke v ostalih največjih mestih bistveno nižje. </w:t>
      </w:r>
    </w:p>
    <w:p w14:paraId="2D6D2CAF" w14:textId="44A408FA" w:rsidR="00FC6A09" w:rsidRDefault="000902CA" w:rsidP="00A13F88">
      <w:pPr>
        <w:pStyle w:val="P-text"/>
      </w:pPr>
      <w:r w:rsidRPr="00DD509C">
        <w:t>Dokler ne pride do nove krize nepremičninskega trga je p</w:t>
      </w:r>
      <w:r w:rsidR="00764F15" w:rsidRPr="00DD509C">
        <w:t xml:space="preserve">ričakovati, da se bo trend rasti prodaje </w:t>
      </w:r>
      <w:r w:rsidRPr="00DD509C">
        <w:t xml:space="preserve">novih </w:t>
      </w:r>
      <w:r w:rsidR="00AE7625" w:rsidRPr="00DD509C">
        <w:t xml:space="preserve">stanovanj </w:t>
      </w:r>
      <w:r w:rsidR="00764F15" w:rsidRPr="00DD509C">
        <w:t>nada</w:t>
      </w:r>
      <w:r w:rsidR="009166E7" w:rsidRPr="00DD509C">
        <w:t>ljeval</w:t>
      </w:r>
      <w:r w:rsidRPr="00DD509C">
        <w:t xml:space="preserve"> tudi v prihodnje, saj se v državi trenutno gradi med 6</w:t>
      </w:r>
      <w:r w:rsidR="00AE7625" w:rsidRPr="00DD509C">
        <w:t>.</w:t>
      </w:r>
      <w:r w:rsidRPr="00DD509C">
        <w:t>500 in 7</w:t>
      </w:r>
      <w:r w:rsidR="00AE7625" w:rsidRPr="00DD509C">
        <w:t>.</w:t>
      </w:r>
      <w:r w:rsidRPr="00DD509C">
        <w:t>000 stanovanj.</w:t>
      </w:r>
      <w:r w:rsidR="009166E7" w:rsidRPr="00DD509C">
        <w:t xml:space="preserve"> </w:t>
      </w:r>
      <w:r w:rsidR="00AB2C40" w:rsidRPr="00DD509C">
        <w:t>Prednjači Ljubljana z okoli 3.000 enotami, sledijo Maribor z okoli</w:t>
      </w:r>
      <w:r w:rsidR="00764F15" w:rsidRPr="00DD509C">
        <w:t xml:space="preserve"> </w:t>
      </w:r>
      <w:r w:rsidR="00AB2C40" w:rsidRPr="00DD509C">
        <w:t>1</w:t>
      </w:r>
      <w:r w:rsidR="00AE7625" w:rsidRPr="00DD509C">
        <w:t>.</w:t>
      </w:r>
      <w:r w:rsidR="00AB2C40" w:rsidRPr="00DD509C">
        <w:t>200 ter Koper in Celje s po 600 enotami.</w:t>
      </w:r>
      <w:r w:rsidR="00764F15">
        <w:t xml:space="preserve"> </w:t>
      </w:r>
    </w:p>
    <w:p w14:paraId="1C5581B2" w14:textId="77777777" w:rsidR="0060246F" w:rsidRDefault="0060246F" w:rsidP="00A13F88">
      <w:pPr>
        <w:pStyle w:val="P-text"/>
      </w:pPr>
    </w:p>
    <w:p w14:paraId="76E1F3C1" w14:textId="33C0E03D" w:rsidR="00BB22B9" w:rsidRPr="00DA3E7C" w:rsidRDefault="00BB22B9" w:rsidP="0014390E">
      <w:pPr>
        <w:pStyle w:val="P-Naslov3t"/>
      </w:pPr>
      <w:bookmarkStart w:id="31" w:name="_Toc117068344"/>
      <w:bookmarkStart w:id="32" w:name="_Toc148956878"/>
      <w:r w:rsidRPr="00DA3E7C">
        <w:t>Stanovanjske hiše</w:t>
      </w:r>
      <w:bookmarkEnd w:id="31"/>
      <w:bookmarkEnd w:id="32"/>
    </w:p>
    <w:p w14:paraId="26EEFA37" w14:textId="77777777" w:rsidR="001F7C4B" w:rsidRDefault="001F7C4B" w:rsidP="009416CD">
      <w:pPr>
        <w:pStyle w:val="P-text"/>
      </w:pPr>
    </w:p>
    <w:p w14:paraId="261A580C" w14:textId="168DA9EF" w:rsidR="00FB4299" w:rsidRDefault="00FB4299" w:rsidP="00FB4299">
      <w:pPr>
        <w:pStyle w:val="P-text"/>
      </w:pPr>
      <w:r>
        <w:t xml:space="preserve">V prvem polletju 2023 se </w:t>
      </w:r>
      <w:r w:rsidR="00176A08">
        <w:t xml:space="preserve">tako </w:t>
      </w:r>
      <w:r>
        <w:t>deleži števila transakcij s hišami, kot tudi s stanovanji</w:t>
      </w:r>
      <w:r w:rsidR="00176A08">
        <w:t xml:space="preserve"> v večstanovanjskih stavbah</w:t>
      </w:r>
      <w:r>
        <w:t>, po obravnavanih analitičnih območjih</w:t>
      </w:r>
      <w:r w:rsidR="00176A08">
        <w:t xml:space="preserve"> </w:t>
      </w:r>
      <w:r>
        <w:t>niso bistveno spremenili.</w:t>
      </w:r>
    </w:p>
    <w:p w14:paraId="55FF1EEA" w14:textId="585394CD" w:rsidR="00A27E35" w:rsidRDefault="001F7C4B" w:rsidP="009416CD">
      <w:pPr>
        <w:pStyle w:val="P-text"/>
      </w:pPr>
      <w:r w:rsidRPr="008046FF">
        <w:t>Koncentracija transakcij s hišami v največjih mestih je, zaradi večje razpršenosti poselitve v hišah, precej manjša kot za stanovanja v večstanovanjskih stavbah</w:t>
      </w:r>
      <w:r w:rsidR="00FB4299" w:rsidRPr="008046FF">
        <w:t xml:space="preserve">. Medtem ko se </w:t>
      </w:r>
      <w:r w:rsidRPr="008046FF">
        <w:t xml:space="preserve">pri </w:t>
      </w:r>
      <w:r w:rsidR="00FB4299" w:rsidRPr="008046FF">
        <w:t>stanovanjih v največjih petih mestih (Ljubljana, Maribor, Celje, Kranj in Koper) praviloma realizira približno polovica vseh transakcij s stanovanji</w:t>
      </w:r>
      <w:r w:rsidR="00987933" w:rsidRPr="008046FF">
        <w:t>,</w:t>
      </w:r>
      <w:r w:rsidR="00FB4299" w:rsidRPr="008046FF">
        <w:t xml:space="preserve"> se jih pri hišah realizira le okoli 15 odstotkov.</w:t>
      </w:r>
    </w:p>
    <w:p w14:paraId="5D40640A" w14:textId="0DB1AAA5" w:rsidR="00533B10" w:rsidRDefault="00533B10" w:rsidP="00533B10">
      <w:pPr>
        <w:pStyle w:val="P-text"/>
      </w:pPr>
      <w:r>
        <w:t>V prvem polletju 2023 se sicer tako deleži števila transakcij s hišami, kot tudi s stanovanji v večstanovanjskih stavbah, po obravnavanih analitičnih območjih niso bistveno spremenili.</w:t>
      </w:r>
    </w:p>
    <w:p w14:paraId="20640245" w14:textId="77777777" w:rsidR="00CA3F91" w:rsidRDefault="00CA3F91" w:rsidP="008046FF">
      <w:pPr>
        <w:pStyle w:val="P-text"/>
      </w:pPr>
      <w:bookmarkStart w:id="33" w:name="_Hlk147757597"/>
    </w:p>
    <w:p w14:paraId="1FAB5DCB" w14:textId="77777777" w:rsidR="00CA3F91" w:rsidRDefault="00CA3F91" w:rsidP="00DA447C">
      <w:pPr>
        <w:pStyle w:val="P-napisi"/>
      </w:pPr>
    </w:p>
    <w:p w14:paraId="27CB74EF" w14:textId="19806F1E" w:rsidR="00BB22B9" w:rsidRDefault="00632936" w:rsidP="00DA447C">
      <w:pPr>
        <w:pStyle w:val="P-napisi"/>
      </w:pPr>
      <w:r w:rsidRPr="008046FF">
        <w:t xml:space="preserve">Preglednica </w:t>
      </w:r>
      <w:r w:rsidR="00000000">
        <w:fldChar w:fldCharType="begin"/>
      </w:r>
      <w:r w:rsidR="00000000">
        <w:instrText xml:space="preserve"> SEQ Preglednica \* ARABIC </w:instrText>
      </w:r>
      <w:r w:rsidR="00000000">
        <w:fldChar w:fldCharType="separate"/>
      </w:r>
      <w:r w:rsidR="00B41E12" w:rsidRPr="008046FF">
        <w:rPr>
          <w:noProof/>
        </w:rPr>
        <w:t>9</w:t>
      </w:r>
      <w:r w:rsidR="00000000">
        <w:rPr>
          <w:noProof/>
        </w:rPr>
        <w:fldChar w:fldCharType="end"/>
      </w:r>
      <w:r w:rsidR="001326EB" w:rsidRPr="008046FF">
        <w:t xml:space="preserve">: </w:t>
      </w:r>
      <w:bookmarkEnd w:id="33"/>
      <w:r w:rsidR="0082378A" w:rsidRPr="008046FF">
        <w:t>Število evidentiranih prodaj stanovanjskih hiš, Slovenija po izbranih analitičnih območjih, 1. polletje 2021 – 1. polletje 2023</w:t>
      </w:r>
    </w:p>
    <w:tbl>
      <w:tblPr>
        <w:tblStyle w:val="Tabelasvetlamrea1"/>
        <w:tblW w:w="8805" w:type="dxa"/>
        <w:tblLook w:val="04A0" w:firstRow="1" w:lastRow="0" w:firstColumn="1" w:lastColumn="0" w:noHBand="0" w:noVBand="1"/>
      </w:tblPr>
      <w:tblGrid>
        <w:gridCol w:w="3405"/>
        <w:gridCol w:w="1080"/>
        <w:gridCol w:w="1080"/>
        <w:gridCol w:w="1080"/>
        <w:gridCol w:w="1080"/>
        <w:gridCol w:w="1080"/>
      </w:tblGrid>
      <w:tr w:rsidR="009D78E9" w:rsidRPr="009D78E9" w14:paraId="2CEF63C4" w14:textId="77777777" w:rsidTr="00020E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3AAC9235" w14:textId="77777777" w:rsidR="009D78E9" w:rsidRPr="009D78E9" w:rsidRDefault="009D78E9" w:rsidP="009D78E9">
            <w:pPr>
              <w:widowControl/>
              <w:spacing w:after="0"/>
              <w:jc w:val="left"/>
              <w:rPr>
                <w:rFonts w:ascii="Arial" w:eastAsia="Times New Roman" w:hAnsi="Arial" w:cs="Arial"/>
                <w:b w:val="0"/>
                <w:bCs w:val="0"/>
                <w:color w:val="auto"/>
                <w:sz w:val="22"/>
                <w:lang w:eastAsia="sl-SI"/>
              </w:rPr>
            </w:pPr>
            <w:r w:rsidRPr="009D78E9">
              <w:rPr>
                <w:rFonts w:ascii="Arial" w:eastAsia="Times New Roman" w:hAnsi="Arial" w:cs="Arial"/>
                <w:color w:val="auto"/>
                <w:sz w:val="22"/>
                <w:lang w:eastAsia="sl-SI"/>
              </w:rPr>
              <w:t>Analitično območje</w:t>
            </w:r>
          </w:p>
        </w:tc>
        <w:tc>
          <w:tcPr>
            <w:tcW w:w="1080" w:type="dxa"/>
            <w:noWrap/>
            <w:hideMark/>
          </w:tcPr>
          <w:p w14:paraId="0971C55D" w14:textId="77777777" w:rsidR="009D78E9" w:rsidRPr="009D78E9" w:rsidRDefault="009D78E9" w:rsidP="009D78E9">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9D78E9">
              <w:rPr>
                <w:rFonts w:ascii="Arial" w:eastAsia="Times New Roman" w:hAnsi="Arial" w:cs="Arial"/>
                <w:color w:val="auto"/>
                <w:sz w:val="22"/>
                <w:lang w:eastAsia="sl-SI"/>
              </w:rPr>
              <w:t>2021_I</w:t>
            </w:r>
            <w:proofErr w:type="spellEnd"/>
          </w:p>
        </w:tc>
        <w:tc>
          <w:tcPr>
            <w:tcW w:w="1080" w:type="dxa"/>
            <w:noWrap/>
            <w:hideMark/>
          </w:tcPr>
          <w:p w14:paraId="6CAD268C" w14:textId="77777777" w:rsidR="009D78E9" w:rsidRPr="009D78E9" w:rsidRDefault="009D78E9" w:rsidP="009D78E9">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9D78E9">
              <w:rPr>
                <w:rFonts w:ascii="Arial" w:eastAsia="Times New Roman" w:hAnsi="Arial" w:cs="Arial"/>
                <w:color w:val="auto"/>
                <w:sz w:val="22"/>
                <w:lang w:eastAsia="sl-SI"/>
              </w:rPr>
              <w:t>2021_II</w:t>
            </w:r>
            <w:proofErr w:type="spellEnd"/>
          </w:p>
        </w:tc>
        <w:tc>
          <w:tcPr>
            <w:tcW w:w="1080" w:type="dxa"/>
            <w:noWrap/>
            <w:hideMark/>
          </w:tcPr>
          <w:p w14:paraId="49ACB7AE" w14:textId="77777777" w:rsidR="009D78E9" w:rsidRPr="009D78E9" w:rsidRDefault="009D78E9" w:rsidP="009D78E9">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9D78E9">
              <w:rPr>
                <w:rFonts w:ascii="Arial" w:eastAsia="Times New Roman" w:hAnsi="Arial" w:cs="Arial"/>
                <w:color w:val="auto"/>
                <w:sz w:val="22"/>
                <w:lang w:eastAsia="sl-SI"/>
              </w:rPr>
              <w:t>2022_I</w:t>
            </w:r>
            <w:proofErr w:type="spellEnd"/>
          </w:p>
        </w:tc>
        <w:tc>
          <w:tcPr>
            <w:tcW w:w="1080" w:type="dxa"/>
            <w:noWrap/>
            <w:hideMark/>
          </w:tcPr>
          <w:p w14:paraId="020F5A91" w14:textId="77777777" w:rsidR="009D78E9" w:rsidRPr="009D78E9" w:rsidRDefault="009D78E9" w:rsidP="009D78E9">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9D78E9">
              <w:rPr>
                <w:rFonts w:ascii="Arial" w:eastAsia="Times New Roman" w:hAnsi="Arial" w:cs="Arial"/>
                <w:color w:val="auto"/>
                <w:sz w:val="22"/>
                <w:lang w:eastAsia="sl-SI"/>
              </w:rPr>
              <w:t>2022_II</w:t>
            </w:r>
            <w:proofErr w:type="spellEnd"/>
          </w:p>
        </w:tc>
        <w:tc>
          <w:tcPr>
            <w:tcW w:w="1080" w:type="dxa"/>
            <w:noWrap/>
            <w:hideMark/>
          </w:tcPr>
          <w:p w14:paraId="221223AD" w14:textId="77777777" w:rsidR="009D78E9" w:rsidRPr="009D78E9" w:rsidRDefault="009D78E9" w:rsidP="009D78E9">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9D78E9">
              <w:rPr>
                <w:rFonts w:ascii="Arial" w:eastAsia="Times New Roman" w:hAnsi="Arial" w:cs="Arial"/>
                <w:color w:val="auto"/>
                <w:sz w:val="22"/>
                <w:lang w:eastAsia="sl-SI"/>
              </w:rPr>
              <w:t>2023_I</w:t>
            </w:r>
            <w:proofErr w:type="spellEnd"/>
          </w:p>
        </w:tc>
      </w:tr>
      <w:tr w:rsidR="009D78E9" w:rsidRPr="009D78E9" w14:paraId="09E00764" w14:textId="77777777" w:rsidTr="00020E10">
        <w:trPr>
          <w:trHeight w:val="330"/>
        </w:trPr>
        <w:tc>
          <w:tcPr>
            <w:cnfStyle w:val="001000000000" w:firstRow="0" w:lastRow="0" w:firstColumn="1" w:lastColumn="0" w:oddVBand="0" w:evenVBand="0" w:oddHBand="0" w:evenHBand="0" w:firstRowFirstColumn="0" w:firstRowLastColumn="0" w:lastRowFirstColumn="0" w:lastRowLastColumn="0"/>
            <w:tcW w:w="3405" w:type="dxa"/>
            <w:noWrap/>
            <w:hideMark/>
          </w:tcPr>
          <w:p w14:paraId="76D31E5B" w14:textId="77777777" w:rsidR="009D78E9" w:rsidRPr="009D78E9" w:rsidRDefault="009D78E9" w:rsidP="009D78E9">
            <w:pPr>
              <w:widowControl/>
              <w:spacing w:after="0"/>
              <w:jc w:val="left"/>
              <w:rPr>
                <w:rFonts w:ascii="Arial" w:eastAsia="Times New Roman" w:hAnsi="Arial" w:cs="Arial"/>
                <w:b w:val="0"/>
                <w:bCs w:val="0"/>
                <w:color w:val="auto"/>
                <w:sz w:val="22"/>
                <w:lang w:eastAsia="sl-SI"/>
              </w:rPr>
            </w:pPr>
            <w:r w:rsidRPr="009D78E9">
              <w:rPr>
                <w:rFonts w:ascii="Arial" w:eastAsia="Times New Roman" w:hAnsi="Arial" w:cs="Arial"/>
                <w:color w:val="auto"/>
                <w:sz w:val="22"/>
                <w:lang w:eastAsia="sl-SI"/>
              </w:rPr>
              <w:t>SLOVENIJA</w:t>
            </w:r>
          </w:p>
        </w:tc>
        <w:tc>
          <w:tcPr>
            <w:tcW w:w="1080" w:type="dxa"/>
            <w:noWrap/>
            <w:hideMark/>
          </w:tcPr>
          <w:p w14:paraId="1C408631"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9D78E9">
              <w:rPr>
                <w:rFonts w:ascii="Arial" w:eastAsia="Times New Roman" w:hAnsi="Arial" w:cs="Arial"/>
                <w:b/>
                <w:bCs/>
                <w:color w:val="auto"/>
                <w:sz w:val="22"/>
                <w:lang w:eastAsia="sl-SI"/>
              </w:rPr>
              <w:t>3.406</w:t>
            </w:r>
          </w:p>
        </w:tc>
        <w:tc>
          <w:tcPr>
            <w:tcW w:w="1080" w:type="dxa"/>
            <w:noWrap/>
            <w:hideMark/>
          </w:tcPr>
          <w:p w14:paraId="7268C676"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9D78E9">
              <w:rPr>
                <w:rFonts w:ascii="Arial" w:eastAsia="Times New Roman" w:hAnsi="Arial" w:cs="Arial"/>
                <w:b/>
                <w:bCs/>
                <w:color w:val="auto"/>
                <w:sz w:val="22"/>
                <w:lang w:eastAsia="sl-SI"/>
              </w:rPr>
              <w:t>3.715</w:t>
            </w:r>
          </w:p>
        </w:tc>
        <w:tc>
          <w:tcPr>
            <w:tcW w:w="1080" w:type="dxa"/>
            <w:noWrap/>
            <w:hideMark/>
          </w:tcPr>
          <w:p w14:paraId="389293B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9D78E9">
              <w:rPr>
                <w:rFonts w:ascii="Arial" w:eastAsia="Times New Roman" w:hAnsi="Arial" w:cs="Arial"/>
                <w:b/>
                <w:bCs/>
                <w:color w:val="auto"/>
                <w:sz w:val="22"/>
                <w:lang w:eastAsia="sl-SI"/>
              </w:rPr>
              <w:t>3.705</w:t>
            </w:r>
          </w:p>
        </w:tc>
        <w:tc>
          <w:tcPr>
            <w:tcW w:w="1080" w:type="dxa"/>
            <w:noWrap/>
            <w:hideMark/>
          </w:tcPr>
          <w:p w14:paraId="6A393D86"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9D78E9">
              <w:rPr>
                <w:rFonts w:ascii="Arial" w:eastAsia="Times New Roman" w:hAnsi="Arial" w:cs="Arial"/>
                <w:b/>
                <w:bCs/>
                <w:color w:val="auto"/>
                <w:sz w:val="22"/>
                <w:lang w:eastAsia="sl-SI"/>
              </w:rPr>
              <w:t>3.267</w:t>
            </w:r>
          </w:p>
        </w:tc>
        <w:tc>
          <w:tcPr>
            <w:tcW w:w="1080" w:type="dxa"/>
            <w:noWrap/>
            <w:hideMark/>
          </w:tcPr>
          <w:p w14:paraId="30FA356B"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9D78E9">
              <w:rPr>
                <w:rFonts w:ascii="Arial" w:eastAsia="Times New Roman" w:hAnsi="Arial" w:cs="Arial"/>
                <w:b/>
                <w:bCs/>
                <w:color w:val="auto"/>
                <w:sz w:val="22"/>
                <w:lang w:eastAsia="sl-SI"/>
              </w:rPr>
              <w:t>2.712</w:t>
            </w:r>
          </w:p>
        </w:tc>
      </w:tr>
      <w:tr w:rsidR="009D78E9" w:rsidRPr="009D78E9" w14:paraId="0A25D7B8"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72883FAC"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JUŽNA OKOLICA LJUBLJANE</w:t>
            </w:r>
          </w:p>
        </w:tc>
        <w:tc>
          <w:tcPr>
            <w:tcW w:w="1080" w:type="dxa"/>
            <w:noWrap/>
            <w:hideMark/>
          </w:tcPr>
          <w:p w14:paraId="6FFF9A19"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216</w:t>
            </w:r>
          </w:p>
        </w:tc>
        <w:tc>
          <w:tcPr>
            <w:tcW w:w="1080" w:type="dxa"/>
            <w:noWrap/>
            <w:hideMark/>
          </w:tcPr>
          <w:p w14:paraId="3BC7B196"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240</w:t>
            </w:r>
          </w:p>
        </w:tc>
        <w:tc>
          <w:tcPr>
            <w:tcW w:w="1080" w:type="dxa"/>
            <w:noWrap/>
            <w:hideMark/>
          </w:tcPr>
          <w:p w14:paraId="76F48EBF"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186</w:t>
            </w:r>
          </w:p>
        </w:tc>
        <w:tc>
          <w:tcPr>
            <w:tcW w:w="1080" w:type="dxa"/>
            <w:noWrap/>
            <w:hideMark/>
          </w:tcPr>
          <w:p w14:paraId="1F152BA0"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158</w:t>
            </w:r>
          </w:p>
        </w:tc>
        <w:tc>
          <w:tcPr>
            <w:tcW w:w="1080" w:type="dxa"/>
            <w:noWrap/>
            <w:hideMark/>
          </w:tcPr>
          <w:p w14:paraId="0A3764E2"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146</w:t>
            </w:r>
          </w:p>
        </w:tc>
      </w:tr>
      <w:tr w:rsidR="009D78E9" w:rsidRPr="009D78E9" w14:paraId="7D1D8B8D"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68D1685C"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LJUBLJANA</w:t>
            </w:r>
          </w:p>
        </w:tc>
        <w:tc>
          <w:tcPr>
            <w:tcW w:w="1080" w:type="dxa"/>
            <w:noWrap/>
            <w:hideMark/>
          </w:tcPr>
          <w:p w14:paraId="449D8C4E"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171</w:t>
            </w:r>
          </w:p>
        </w:tc>
        <w:tc>
          <w:tcPr>
            <w:tcW w:w="1080" w:type="dxa"/>
            <w:noWrap/>
            <w:hideMark/>
          </w:tcPr>
          <w:p w14:paraId="6B1C61FA"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181</w:t>
            </w:r>
          </w:p>
        </w:tc>
        <w:tc>
          <w:tcPr>
            <w:tcW w:w="1080" w:type="dxa"/>
            <w:noWrap/>
            <w:hideMark/>
          </w:tcPr>
          <w:p w14:paraId="3AE7A543"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208</w:t>
            </w:r>
          </w:p>
        </w:tc>
        <w:tc>
          <w:tcPr>
            <w:tcW w:w="1080" w:type="dxa"/>
            <w:noWrap/>
            <w:hideMark/>
          </w:tcPr>
          <w:p w14:paraId="63BBD57A"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149</w:t>
            </w:r>
          </w:p>
        </w:tc>
        <w:tc>
          <w:tcPr>
            <w:tcW w:w="1080" w:type="dxa"/>
            <w:noWrap/>
            <w:hideMark/>
          </w:tcPr>
          <w:p w14:paraId="37F996DE"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135</w:t>
            </w:r>
          </w:p>
        </w:tc>
      </w:tr>
      <w:tr w:rsidR="009D78E9" w:rsidRPr="009D78E9" w14:paraId="46F2C568"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717F964F"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SEVERNA OKOLICA LJUBLJANE</w:t>
            </w:r>
          </w:p>
        </w:tc>
        <w:tc>
          <w:tcPr>
            <w:tcW w:w="1080" w:type="dxa"/>
            <w:noWrap/>
            <w:hideMark/>
          </w:tcPr>
          <w:p w14:paraId="46B638BA"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181</w:t>
            </w:r>
          </w:p>
        </w:tc>
        <w:tc>
          <w:tcPr>
            <w:tcW w:w="1080" w:type="dxa"/>
            <w:noWrap/>
            <w:hideMark/>
          </w:tcPr>
          <w:p w14:paraId="57AB244A"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165</w:t>
            </w:r>
          </w:p>
        </w:tc>
        <w:tc>
          <w:tcPr>
            <w:tcW w:w="1080" w:type="dxa"/>
            <w:noWrap/>
            <w:hideMark/>
          </w:tcPr>
          <w:p w14:paraId="5B9C1A3A"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179</w:t>
            </w:r>
          </w:p>
        </w:tc>
        <w:tc>
          <w:tcPr>
            <w:tcW w:w="1080" w:type="dxa"/>
            <w:noWrap/>
            <w:hideMark/>
          </w:tcPr>
          <w:p w14:paraId="0EA6F9C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127</w:t>
            </w:r>
          </w:p>
        </w:tc>
        <w:tc>
          <w:tcPr>
            <w:tcW w:w="1080" w:type="dxa"/>
            <w:noWrap/>
            <w:hideMark/>
          </w:tcPr>
          <w:p w14:paraId="36C88DC0"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132</w:t>
            </w:r>
          </w:p>
        </w:tc>
      </w:tr>
      <w:tr w:rsidR="009D78E9" w:rsidRPr="009D78E9" w14:paraId="07859E7B"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6A8C0BA2"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MARIBOR</w:t>
            </w:r>
          </w:p>
        </w:tc>
        <w:tc>
          <w:tcPr>
            <w:tcW w:w="1080" w:type="dxa"/>
            <w:noWrap/>
            <w:hideMark/>
          </w:tcPr>
          <w:p w14:paraId="19A7326D"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153</w:t>
            </w:r>
          </w:p>
        </w:tc>
        <w:tc>
          <w:tcPr>
            <w:tcW w:w="1080" w:type="dxa"/>
            <w:noWrap/>
            <w:hideMark/>
          </w:tcPr>
          <w:p w14:paraId="3E463AA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139</w:t>
            </w:r>
          </w:p>
        </w:tc>
        <w:tc>
          <w:tcPr>
            <w:tcW w:w="1080" w:type="dxa"/>
            <w:noWrap/>
            <w:hideMark/>
          </w:tcPr>
          <w:p w14:paraId="2744848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122</w:t>
            </w:r>
          </w:p>
        </w:tc>
        <w:tc>
          <w:tcPr>
            <w:tcW w:w="1080" w:type="dxa"/>
            <w:noWrap/>
            <w:hideMark/>
          </w:tcPr>
          <w:p w14:paraId="0A9C74C1"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118</w:t>
            </w:r>
          </w:p>
        </w:tc>
        <w:tc>
          <w:tcPr>
            <w:tcW w:w="1080" w:type="dxa"/>
            <w:noWrap/>
            <w:hideMark/>
          </w:tcPr>
          <w:p w14:paraId="2F37B77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93</w:t>
            </w:r>
          </w:p>
        </w:tc>
      </w:tr>
      <w:tr w:rsidR="009D78E9" w:rsidRPr="009D78E9" w14:paraId="0ADCA304"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2C1D9726"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OBALA</w:t>
            </w:r>
          </w:p>
        </w:tc>
        <w:tc>
          <w:tcPr>
            <w:tcW w:w="1080" w:type="dxa"/>
            <w:noWrap/>
            <w:hideMark/>
          </w:tcPr>
          <w:p w14:paraId="063C44B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96</w:t>
            </w:r>
          </w:p>
        </w:tc>
        <w:tc>
          <w:tcPr>
            <w:tcW w:w="1080" w:type="dxa"/>
            <w:noWrap/>
            <w:hideMark/>
          </w:tcPr>
          <w:p w14:paraId="51247432"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101</w:t>
            </w:r>
          </w:p>
        </w:tc>
        <w:tc>
          <w:tcPr>
            <w:tcW w:w="1080" w:type="dxa"/>
            <w:noWrap/>
            <w:hideMark/>
          </w:tcPr>
          <w:p w14:paraId="7E8A94F3"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90</w:t>
            </w:r>
          </w:p>
        </w:tc>
        <w:tc>
          <w:tcPr>
            <w:tcW w:w="1080" w:type="dxa"/>
            <w:noWrap/>
            <w:hideMark/>
          </w:tcPr>
          <w:p w14:paraId="258138F9"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86</w:t>
            </w:r>
          </w:p>
        </w:tc>
        <w:tc>
          <w:tcPr>
            <w:tcW w:w="1080" w:type="dxa"/>
            <w:noWrap/>
            <w:hideMark/>
          </w:tcPr>
          <w:p w14:paraId="69736453"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81</w:t>
            </w:r>
          </w:p>
        </w:tc>
      </w:tr>
      <w:tr w:rsidR="009D78E9" w:rsidRPr="009D78E9" w14:paraId="2831174B"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4D668248"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KRANJ Z OKOLICO</w:t>
            </w:r>
          </w:p>
        </w:tc>
        <w:tc>
          <w:tcPr>
            <w:tcW w:w="1080" w:type="dxa"/>
            <w:noWrap/>
            <w:hideMark/>
          </w:tcPr>
          <w:p w14:paraId="70A0D5FA"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83</w:t>
            </w:r>
          </w:p>
        </w:tc>
        <w:tc>
          <w:tcPr>
            <w:tcW w:w="1080" w:type="dxa"/>
            <w:noWrap/>
            <w:hideMark/>
          </w:tcPr>
          <w:p w14:paraId="653DBF25"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92</w:t>
            </w:r>
          </w:p>
        </w:tc>
        <w:tc>
          <w:tcPr>
            <w:tcW w:w="1080" w:type="dxa"/>
            <w:noWrap/>
            <w:hideMark/>
          </w:tcPr>
          <w:p w14:paraId="0CDADADE"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100</w:t>
            </w:r>
          </w:p>
        </w:tc>
        <w:tc>
          <w:tcPr>
            <w:tcW w:w="1080" w:type="dxa"/>
            <w:noWrap/>
            <w:hideMark/>
          </w:tcPr>
          <w:p w14:paraId="430B23C1"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83</w:t>
            </w:r>
          </w:p>
        </w:tc>
        <w:tc>
          <w:tcPr>
            <w:tcW w:w="1080" w:type="dxa"/>
            <w:noWrap/>
            <w:hideMark/>
          </w:tcPr>
          <w:p w14:paraId="1D678A4B"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73</w:t>
            </w:r>
          </w:p>
        </w:tc>
      </w:tr>
      <w:tr w:rsidR="009D78E9" w:rsidRPr="009D78E9" w14:paraId="3B8800E8"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7E576CFD"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CELJE</w:t>
            </w:r>
          </w:p>
        </w:tc>
        <w:tc>
          <w:tcPr>
            <w:tcW w:w="1080" w:type="dxa"/>
            <w:noWrap/>
            <w:hideMark/>
          </w:tcPr>
          <w:p w14:paraId="7AFD1074"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39</w:t>
            </w:r>
          </w:p>
        </w:tc>
        <w:tc>
          <w:tcPr>
            <w:tcW w:w="1080" w:type="dxa"/>
            <w:noWrap/>
            <w:hideMark/>
          </w:tcPr>
          <w:p w14:paraId="596D3DBB"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39</w:t>
            </w:r>
          </w:p>
        </w:tc>
        <w:tc>
          <w:tcPr>
            <w:tcW w:w="1080" w:type="dxa"/>
            <w:noWrap/>
            <w:hideMark/>
          </w:tcPr>
          <w:p w14:paraId="4EE6180F"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65</w:t>
            </w:r>
          </w:p>
        </w:tc>
        <w:tc>
          <w:tcPr>
            <w:tcW w:w="1080" w:type="dxa"/>
            <w:noWrap/>
            <w:hideMark/>
          </w:tcPr>
          <w:p w14:paraId="6C35CB37"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41</w:t>
            </w:r>
          </w:p>
        </w:tc>
        <w:tc>
          <w:tcPr>
            <w:tcW w:w="1080" w:type="dxa"/>
            <w:noWrap/>
            <w:hideMark/>
          </w:tcPr>
          <w:p w14:paraId="66C20007"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38</w:t>
            </w:r>
          </w:p>
        </w:tc>
      </w:tr>
      <w:tr w:rsidR="009D78E9" w:rsidRPr="009D78E9" w14:paraId="617C4797"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3405" w:type="dxa"/>
            <w:noWrap/>
            <w:hideMark/>
          </w:tcPr>
          <w:p w14:paraId="6B97A17D" w14:textId="77777777" w:rsidR="009D78E9" w:rsidRPr="009D78E9" w:rsidRDefault="009D78E9" w:rsidP="009D78E9">
            <w:pPr>
              <w:widowControl/>
              <w:spacing w:after="0"/>
              <w:jc w:val="left"/>
              <w:rPr>
                <w:rFonts w:ascii="Arial" w:eastAsia="Times New Roman" w:hAnsi="Arial" w:cs="Arial"/>
                <w:color w:val="auto"/>
                <w:sz w:val="22"/>
                <w:lang w:eastAsia="sl-SI"/>
              </w:rPr>
            </w:pPr>
            <w:r w:rsidRPr="009D78E9">
              <w:rPr>
                <w:rFonts w:ascii="Arial" w:eastAsia="Times New Roman" w:hAnsi="Arial" w:cs="Arial"/>
                <w:color w:val="auto"/>
                <w:sz w:val="22"/>
                <w:lang w:eastAsia="sl-SI"/>
              </w:rPr>
              <w:t xml:space="preserve">Ostali </w:t>
            </w:r>
            <w:proofErr w:type="spellStart"/>
            <w:r w:rsidRPr="009D78E9">
              <w:rPr>
                <w:rFonts w:ascii="Arial" w:eastAsia="Times New Roman" w:hAnsi="Arial" w:cs="Arial"/>
                <w:color w:val="auto"/>
                <w:sz w:val="22"/>
                <w:lang w:eastAsia="sl-SI"/>
              </w:rPr>
              <w:t>TAO</w:t>
            </w:r>
            <w:proofErr w:type="spellEnd"/>
            <w:r w:rsidRPr="009D78E9">
              <w:rPr>
                <w:rFonts w:ascii="Arial" w:eastAsia="Times New Roman" w:hAnsi="Arial" w:cs="Arial"/>
                <w:color w:val="auto"/>
                <w:sz w:val="22"/>
                <w:lang w:eastAsia="sl-SI"/>
              </w:rPr>
              <w:t xml:space="preserve"> Skupaj</w:t>
            </w:r>
          </w:p>
        </w:tc>
        <w:tc>
          <w:tcPr>
            <w:tcW w:w="1080" w:type="dxa"/>
            <w:noWrap/>
            <w:hideMark/>
          </w:tcPr>
          <w:p w14:paraId="331B371D"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2.467</w:t>
            </w:r>
          </w:p>
        </w:tc>
        <w:tc>
          <w:tcPr>
            <w:tcW w:w="1080" w:type="dxa"/>
            <w:noWrap/>
            <w:hideMark/>
          </w:tcPr>
          <w:p w14:paraId="361E335F"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2.758</w:t>
            </w:r>
          </w:p>
        </w:tc>
        <w:tc>
          <w:tcPr>
            <w:tcW w:w="1080" w:type="dxa"/>
            <w:noWrap/>
            <w:hideMark/>
          </w:tcPr>
          <w:p w14:paraId="3FA58333"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2.755</w:t>
            </w:r>
          </w:p>
        </w:tc>
        <w:tc>
          <w:tcPr>
            <w:tcW w:w="1080" w:type="dxa"/>
            <w:noWrap/>
            <w:hideMark/>
          </w:tcPr>
          <w:p w14:paraId="4BA72480"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2.505</w:t>
            </w:r>
          </w:p>
        </w:tc>
        <w:tc>
          <w:tcPr>
            <w:tcW w:w="1080" w:type="dxa"/>
            <w:noWrap/>
            <w:hideMark/>
          </w:tcPr>
          <w:p w14:paraId="66302EB2" w14:textId="77777777" w:rsidR="009D78E9" w:rsidRPr="009D78E9" w:rsidRDefault="009D78E9" w:rsidP="009D78E9">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9D78E9">
              <w:rPr>
                <w:rFonts w:ascii="Arial" w:eastAsia="Times New Roman" w:hAnsi="Arial" w:cs="Arial"/>
                <w:color w:val="auto"/>
                <w:sz w:val="22"/>
                <w:lang w:eastAsia="sl-SI"/>
              </w:rPr>
              <w:t>2.014</w:t>
            </w:r>
          </w:p>
        </w:tc>
      </w:tr>
    </w:tbl>
    <w:p w14:paraId="1C03F447" w14:textId="6FFC618A" w:rsidR="009D78E9" w:rsidRDefault="009D78E9" w:rsidP="009D78E9">
      <w:pPr>
        <w:pStyle w:val="P-text"/>
      </w:pPr>
    </w:p>
    <w:p w14:paraId="4036ECAF" w14:textId="59D64243" w:rsidR="00A27E35" w:rsidRDefault="001B4729" w:rsidP="009D78E9">
      <w:pPr>
        <w:pStyle w:val="P-text"/>
      </w:pPr>
      <w:r>
        <w:t xml:space="preserve">Na podlagi še začasnih podatkov ocenjujemo, da je število transakcij s hišami v </w:t>
      </w:r>
      <w:r w:rsidRPr="00394D57">
        <w:rPr>
          <w:b/>
          <w:bCs w:val="0"/>
        </w:rPr>
        <w:t xml:space="preserve">Ljubljani </w:t>
      </w:r>
      <w:r>
        <w:t>v prvem polletju 2023 v primerjavi z drugim polletjem 2022 upadlo za 5</w:t>
      </w:r>
      <w:r w:rsidR="00EF14B3">
        <w:t xml:space="preserve"> do 8</w:t>
      </w:r>
      <w:r>
        <w:t xml:space="preserve"> odstotkov</w:t>
      </w:r>
      <w:r w:rsidR="00EF14B3">
        <w:t>, v primerjavi s prvim polletjem 2022 za 30 do 35 odstotkov in v primerjavi s prvim polletjem 202</w:t>
      </w:r>
      <w:r w:rsidR="00244C0F">
        <w:t>1</w:t>
      </w:r>
      <w:r w:rsidR="00EF14B3">
        <w:t xml:space="preserve"> za 15 do 20 odstotkov. </w:t>
      </w:r>
      <w:r>
        <w:t xml:space="preserve"> </w:t>
      </w:r>
    </w:p>
    <w:p w14:paraId="50D2234D" w14:textId="71F6F9B2" w:rsidR="00A27E35" w:rsidRDefault="00394D57" w:rsidP="009D78E9">
      <w:pPr>
        <w:pStyle w:val="P-text"/>
      </w:pPr>
      <w:r>
        <w:t xml:space="preserve">V </w:t>
      </w:r>
      <w:r w:rsidRPr="001B25D1">
        <w:rPr>
          <w:b/>
          <w:bCs w:val="0"/>
        </w:rPr>
        <w:t>Severni okolici Ljubljane</w:t>
      </w:r>
      <w:r>
        <w:t xml:space="preserve"> se je v prvem polletju 2023 število transakcij s hišami v primerjavi z drugim polletjem 2022 povečalo za okoli 5 odstotkov, kar je bilo med obravnavanimi območji tudi edino povečanje števila transakcij v tem obdobju. V primerjavi s prvim polletjem 2022 oziroma prvim polletjem 2021 </w:t>
      </w:r>
      <w:r w:rsidR="007919BC">
        <w:t xml:space="preserve">pa </w:t>
      </w:r>
      <w:r>
        <w:t>je bilo manjše za okoli 25 odstotkov.</w:t>
      </w:r>
    </w:p>
    <w:p w14:paraId="2AD62337" w14:textId="1BFBE797" w:rsidR="00244C0F" w:rsidRDefault="00244C0F" w:rsidP="009D78E9">
      <w:pPr>
        <w:pStyle w:val="P-text"/>
      </w:pPr>
      <w:r>
        <w:t xml:space="preserve">V </w:t>
      </w:r>
      <w:r>
        <w:rPr>
          <w:b/>
          <w:bCs w:val="0"/>
        </w:rPr>
        <w:t>Južn</w:t>
      </w:r>
      <w:r w:rsidRPr="001B25D1">
        <w:rPr>
          <w:b/>
          <w:bCs w:val="0"/>
        </w:rPr>
        <w:t>i okolici Ljubljane</w:t>
      </w:r>
      <w:r>
        <w:t xml:space="preserve"> je bilo v prvem polletju 2023 število transakcij s hišami v primerjavi z drugim polletjem 2022 manjše za okoli 5 odstotkov, v primerjavi s prvim polletjem 2022 za okoli 20 odstotkov in v primerjavi s prvim polletjem 2021 za okoli 30 odstotkov.</w:t>
      </w:r>
    </w:p>
    <w:p w14:paraId="28F88DD6" w14:textId="7CCED909" w:rsidR="00ED590A" w:rsidRDefault="00ED590A" w:rsidP="00ED590A">
      <w:pPr>
        <w:pStyle w:val="P-text"/>
      </w:pPr>
      <w:r>
        <w:t xml:space="preserve">V </w:t>
      </w:r>
      <w:r>
        <w:rPr>
          <w:b/>
          <w:bCs w:val="0"/>
        </w:rPr>
        <w:t>Kranju</w:t>
      </w:r>
      <w:r>
        <w:t xml:space="preserve"> je bilo v prvem polletju 2023 število transakcij s hišami v primerjavi z drugim polletjem 2022 manjše za okoli 10 odstotkov, v primerjavi s prvim polletjem 2022 za okoli 25 odstotkov in v primerjavi s prvim polletjem 2021 za okoli 10 odstotkov.</w:t>
      </w:r>
    </w:p>
    <w:p w14:paraId="29F043C1" w14:textId="77ABBDFD" w:rsidR="00ED590A" w:rsidRDefault="00ED590A" w:rsidP="009D78E9">
      <w:pPr>
        <w:pStyle w:val="P-text"/>
      </w:pPr>
      <w:r>
        <w:t xml:space="preserve">Na </w:t>
      </w:r>
      <w:r w:rsidRPr="006C5A07">
        <w:rPr>
          <w:b/>
          <w:bCs w:val="0"/>
        </w:rPr>
        <w:t xml:space="preserve">Obali </w:t>
      </w:r>
      <w:r>
        <w:t xml:space="preserve">je bilo v prvem polletju 2023 število transakcij s hišami v primerjavi z drugim polletjem 2022 manjše za okoli 3 odstotke. V primerjavi s prvim polletjem 2022 se je </w:t>
      </w:r>
      <w:r>
        <w:lastRenderedPageBreak/>
        <w:t xml:space="preserve">zmanjšalo za </w:t>
      </w:r>
      <w:r w:rsidR="00907FF7">
        <w:t xml:space="preserve">okoli 5 odstotkov, </w:t>
      </w:r>
      <w:r>
        <w:t>kar je bil najmanjši upad števila transakcij</w:t>
      </w:r>
      <w:r w:rsidR="00907FF7" w:rsidRPr="00907FF7">
        <w:t xml:space="preserve"> </w:t>
      </w:r>
      <w:r w:rsidR="00907FF7">
        <w:t>med obravnavanimi območji</w:t>
      </w:r>
      <w:r>
        <w:t>.</w:t>
      </w:r>
      <w:r w:rsidR="00907FF7">
        <w:t xml:space="preserve"> V primerjavi s prvim polletjem 2021 pa se je število transakcij zmanjšalo za 10 do 15 odstotkov.</w:t>
      </w:r>
    </w:p>
    <w:p w14:paraId="6B0CD4CE" w14:textId="77777777" w:rsidR="00F2444C" w:rsidRDefault="006C5A07" w:rsidP="006C5A07">
      <w:pPr>
        <w:pStyle w:val="P-text"/>
      </w:pPr>
      <w:r>
        <w:t xml:space="preserve">V </w:t>
      </w:r>
      <w:r w:rsidRPr="00F202D0">
        <w:rPr>
          <w:b/>
          <w:bCs w:val="0"/>
        </w:rPr>
        <w:t>Mariboru</w:t>
      </w:r>
      <w:r>
        <w:t xml:space="preserve"> je bilo število transakcij s hišami v prvem poletju 2023 v primerjavi z drugim polletjem 2022 manjše za 1</w:t>
      </w:r>
      <w:r w:rsidR="00A70F16">
        <w:t>5</w:t>
      </w:r>
      <w:r>
        <w:t xml:space="preserve"> do </w:t>
      </w:r>
      <w:r w:rsidR="00A70F16">
        <w:t>20</w:t>
      </w:r>
      <w:r>
        <w:t xml:space="preserve"> odstotkov, v primerjavi s prvim polletjem 2022 se je zmanjšalo za </w:t>
      </w:r>
      <w:r w:rsidR="00A70F16">
        <w:t>20 do</w:t>
      </w:r>
      <w:r>
        <w:t xml:space="preserve"> 25 odstotkov, v primerjavi s prvim polletjem 2021 pa </w:t>
      </w:r>
      <w:r w:rsidR="00A70F16">
        <w:t xml:space="preserve">celo za 35 do 40 </w:t>
      </w:r>
      <w:r>
        <w:t>odstotkov.</w:t>
      </w:r>
      <w:r w:rsidR="00A70F16">
        <w:t xml:space="preserve"> Tako v primerjavi z drugim polletjem 2022 kot v primerjavi s prvim polletjem 2021 je bil upad števila transakcij s hišami v Mariboru največji med vsemi obravnavanimi območji.</w:t>
      </w:r>
    </w:p>
    <w:p w14:paraId="468ED231" w14:textId="59DE447B" w:rsidR="00F94038" w:rsidRDefault="00F2444C" w:rsidP="006C5A07">
      <w:pPr>
        <w:pStyle w:val="P-text"/>
      </w:pPr>
      <w:r w:rsidRPr="008046FF">
        <w:t xml:space="preserve">V </w:t>
      </w:r>
      <w:r w:rsidRPr="008046FF">
        <w:rPr>
          <w:b/>
          <w:bCs w:val="0"/>
        </w:rPr>
        <w:t>Celju</w:t>
      </w:r>
      <w:r w:rsidRPr="008046FF">
        <w:t xml:space="preserve"> je bilo število transakcij s hišami v prvem poletju 2023 v primerjavi z drugim polletjem 2022 manjše za okoli 5 odstotkov, v primerjavi s prvim polletjem 2022 se je zmanjšalo za </w:t>
      </w:r>
      <w:r w:rsidR="006E0C0D" w:rsidRPr="008046FF">
        <w:t>35 do 38</w:t>
      </w:r>
      <w:r w:rsidRPr="008046FF">
        <w:t xml:space="preserve"> odstotkov, v primerjavi s prvim polletjem 2021 pa je stagniralo.</w:t>
      </w:r>
      <w:r>
        <w:t xml:space="preserve"> V primerjavi </w:t>
      </w:r>
      <w:r w:rsidR="00996594">
        <w:t xml:space="preserve">s prvim polletjem 2022 je bil upad števila transakcij s hišami v Celju največji med vsemi obravnavanimi območji, </w:t>
      </w:r>
      <w:r w:rsidR="00B71055">
        <w:t xml:space="preserve">medtem ko je bilo </w:t>
      </w:r>
      <w:r w:rsidR="00996594">
        <w:t xml:space="preserve">v primerjavi s prvim polletjem 2021 Celje edino, kjer </w:t>
      </w:r>
      <w:r w:rsidR="00B71055">
        <w:t>se število transakcij ni opazneje zmanjšalo.</w:t>
      </w:r>
    </w:p>
    <w:p w14:paraId="5EDCA688" w14:textId="6144A590" w:rsidR="006C5A07" w:rsidRDefault="00F94038" w:rsidP="006C5A07">
      <w:pPr>
        <w:pStyle w:val="P-text"/>
      </w:pPr>
      <w:r w:rsidRPr="006D4CB3">
        <w:t>Na ostalih, pretežno ruraln</w:t>
      </w:r>
      <w:r w:rsidR="006D4CB3" w:rsidRPr="006D4CB3">
        <w:t>ih</w:t>
      </w:r>
      <w:r w:rsidRPr="006D4CB3">
        <w:t xml:space="preserve"> območj</w:t>
      </w:r>
      <w:r w:rsidR="006D4CB3" w:rsidRPr="006D4CB3">
        <w:t>ih</w:t>
      </w:r>
      <w:r w:rsidRPr="006D4CB3">
        <w:t xml:space="preserve">, je bilo v prvem polletju 2023 število transakcij s hišami v primerjavi z drugim polletjem 2022 manjše za 15 do 20 odstotkov, v primerjavi s prvim polletjem 2022 za okoli 25 odstotkov in v primerjavi s prvim polletjem 2021 za okoli 15 odstotkov. Na splošno je bilo tako v prvem polletju 2023 </w:t>
      </w:r>
      <w:r w:rsidR="006D4CB3" w:rsidRPr="006D4CB3">
        <w:t xml:space="preserve">na ruralnih območjih </w:t>
      </w:r>
      <w:r w:rsidRPr="006D4CB3">
        <w:t xml:space="preserve">zmanjšanje števila transakcij s hišami v primerjavi </w:t>
      </w:r>
      <w:r w:rsidR="006D4CB3" w:rsidRPr="006D4CB3">
        <w:t>z drugim</w:t>
      </w:r>
      <w:r w:rsidRPr="006D4CB3">
        <w:t xml:space="preserve"> polletjem </w:t>
      </w:r>
      <w:r w:rsidR="006D4CB3" w:rsidRPr="006D4CB3">
        <w:t>2022</w:t>
      </w:r>
      <w:r w:rsidRPr="006D4CB3">
        <w:t xml:space="preserve"> večje kot na urbanih območjih, </w:t>
      </w:r>
      <w:r w:rsidR="006D4CB3" w:rsidRPr="006D4CB3">
        <w:t xml:space="preserve">medtem ko je bil </w:t>
      </w:r>
      <w:r w:rsidRPr="006D4CB3">
        <w:t>v primerjavi s prvim polletjem 20</w:t>
      </w:r>
      <w:r w:rsidR="00B25665" w:rsidRPr="006D4CB3">
        <w:t xml:space="preserve">21 upad </w:t>
      </w:r>
      <w:r w:rsidR="006D4CB3" w:rsidRPr="006D4CB3">
        <w:t xml:space="preserve">manjši </w:t>
      </w:r>
      <w:r w:rsidR="00B25665" w:rsidRPr="006D4CB3">
        <w:t>kot na urbanih območjih.</w:t>
      </w:r>
      <w:r>
        <w:t xml:space="preserve"> </w:t>
      </w:r>
    </w:p>
    <w:p w14:paraId="576F98F4" w14:textId="77777777" w:rsidR="008046FF" w:rsidRDefault="008046FF" w:rsidP="0060246F">
      <w:pPr>
        <w:pStyle w:val="P-text"/>
      </w:pPr>
    </w:p>
    <w:p w14:paraId="5FAAB390" w14:textId="6A0EDE35" w:rsidR="0060246F" w:rsidRPr="005F2A73" w:rsidRDefault="0060246F" w:rsidP="0060246F">
      <w:pPr>
        <w:pStyle w:val="P-text"/>
      </w:pPr>
      <w:r w:rsidRPr="005F2A73">
        <w:t>PRIMARNI TRG</w:t>
      </w:r>
    </w:p>
    <w:p w14:paraId="144602A9" w14:textId="15DAE116" w:rsidR="00394D57" w:rsidRPr="005F2A73" w:rsidRDefault="0060246F" w:rsidP="009D78E9">
      <w:pPr>
        <w:pStyle w:val="P-text"/>
      </w:pPr>
      <w:r w:rsidRPr="007B71F3">
        <w:t>V zadnjih letih, v nasprotju z novogradnjo stanovanj v večstanovanjskih stavbah, pretirane gradnje stanovanjskih hiš za trg</w:t>
      </w:r>
      <w:r w:rsidR="00B41E12" w:rsidRPr="007B71F3">
        <w:t xml:space="preserve"> </w:t>
      </w:r>
      <w:r w:rsidR="00B41E12" w:rsidRPr="007B71F3">
        <w:rPr>
          <w:rStyle w:val="Sprotnaopomba-sklic"/>
        </w:rPr>
        <w:footnoteReference w:id="3"/>
      </w:r>
      <w:r w:rsidRPr="007B71F3">
        <w:t xml:space="preserve"> ni bilo zaznati, saj tradicionalno prevladuje gradnja družinskih hiš v lastni režiji</w:t>
      </w:r>
      <w:r w:rsidR="000F6C53" w:rsidRPr="007B71F3">
        <w:t xml:space="preserve">. </w:t>
      </w:r>
      <w:r w:rsidR="00951A55" w:rsidRPr="007B71F3">
        <w:t>Kljub temu je na trg letos prišlo okoli 100 novih stanovanjskih hiš</w:t>
      </w:r>
      <w:r w:rsidR="00B41E12" w:rsidRPr="007B71F3">
        <w:t>,</w:t>
      </w:r>
      <w:r w:rsidR="00951A55" w:rsidRPr="007B71F3">
        <w:t xml:space="preserve"> največ na območju Ljubljane, Murske Sobote in Novega mesta.</w:t>
      </w:r>
    </w:p>
    <w:p w14:paraId="3C763BF8" w14:textId="716FB310" w:rsidR="00951A55" w:rsidRDefault="00951A55" w:rsidP="009D78E9">
      <w:pPr>
        <w:pStyle w:val="P-text"/>
      </w:pPr>
      <w:r w:rsidRPr="005F2A73">
        <w:t xml:space="preserve">Pričakovati je, da bo v prihodnje na trg prišlo še več novih hiš, saj je trenutno po vsej državi v gradnji približno 400 novih stanovanjskih hiš, namenjenih prodaji na trgu. Od </w:t>
      </w:r>
      <w:r w:rsidRPr="005F2A73">
        <w:lastRenderedPageBreak/>
        <w:t>tega v Ljubljani okoli 200, sledijo Maribor z okoli 70 hišami ter Koper in Murska Sobota s po 40 hišami.</w:t>
      </w:r>
      <w:r>
        <w:t xml:space="preserve"> </w:t>
      </w:r>
    </w:p>
    <w:p w14:paraId="47CD7486" w14:textId="77777777" w:rsidR="0060246F" w:rsidRDefault="0060246F" w:rsidP="009D78E9">
      <w:pPr>
        <w:pStyle w:val="P-text"/>
      </w:pPr>
    </w:p>
    <w:p w14:paraId="3C032165" w14:textId="77777777" w:rsidR="009203CC" w:rsidRPr="00464FFE" w:rsidRDefault="009203CC" w:rsidP="009203CC">
      <w:pPr>
        <w:pStyle w:val="P-Nalov3t"/>
      </w:pPr>
      <w:bookmarkStart w:id="34" w:name="_Toc117068346"/>
      <w:bookmarkStart w:id="35" w:name="_Toc117068345"/>
      <w:bookmarkStart w:id="36" w:name="_Toc148956879"/>
      <w:r w:rsidRPr="00464FFE">
        <w:t>Zemljišča za gradnjo stanovanjskih stavb</w:t>
      </w:r>
      <w:bookmarkEnd w:id="35"/>
      <w:bookmarkEnd w:id="36"/>
    </w:p>
    <w:p w14:paraId="5F2502E5" w14:textId="77777777" w:rsidR="009203CC" w:rsidRDefault="009203CC" w:rsidP="009203CC">
      <w:pPr>
        <w:pStyle w:val="P-text"/>
      </w:pPr>
      <w:bookmarkStart w:id="37" w:name="_Hlk87617866"/>
      <w:r w:rsidRPr="003E5DB5">
        <w:t xml:space="preserve"> </w:t>
      </w:r>
    </w:p>
    <w:p w14:paraId="29ECF7EA" w14:textId="77777777" w:rsidR="009203CC" w:rsidRDefault="009203CC" w:rsidP="009203CC">
      <w:pPr>
        <w:pStyle w:val="P-text"/>
      </w:pPr>
      <w:r>
        <w:t xml:space="preserve">Podobno kot pri hišah se tudi pri zemljiščih za gradnjo stanovanjskih stavb približno tri četrtine transakcij realizira na pretežno ruralnih območjih, saj je ponudba primernih zazidljivih zemljišč v največjih mestih razmeroma majhna.    </w:t>
      </w:r>
    </w:p>
    <w:p w14:paraId="02EF94FE" w14:textId="77777777" w:rsidR="009203CC" w:rsidRPr="008046FF" w:rsidRDefault="009203CC" w:rsidP="009203CC">
      <w:pPr>
        <w:pStyle w:val="P-text"/>
      </w:pPr>
      <w:r w:rsidRPr="008046FF">
        <w:t xml:space="preserve">Na praktično vseh obravnavanih območjih je od druge polovice leta 2021 prisoten močan trend upadanja števila transakcij z zemljišči za gradnjo stavb. Z izjemo Ljubljane, kjer je trend, na račun kar 45-odstotnega padca števila transakcij v drugem polletju 2021, ravno obraten.   </w:t>
      </w:r>
    </w:p>
    <w:p w14:paraId="3C33849A" w14:textId="77777777" w:rsidR="009203CC" w:rsidRDefault="009203CC" w:rsidP="009203CC">
      <w:pPr>
        <w:pStyle w:val="P-napisi"/>
      </w:pPr>
      <w:bookmarkStart w:id="38" w:name="_Hlk147757625"/>
      <w:bookmarkEnd w:id="37"/>
      <w:r w:rsidRPr="008046FF">
        <w:t xml:space="preserve">Preglednica </w:t>
      </w:r>
      <w:r>
        <w:fldChar w:fldCharType="begin"/>
      </w:r>
      <w:r>
        <w:instrText xml:space="preserve"> SEQ Preglednica \* ARABIC </w:instrText>
      </w:r>
      <w:r>
        <w:fldChar w:fldCharType="separate"/>
      </w:r>
      <w:r w:rsidRPr="008046FF">
        <w:rPr>
          <w:noProof/>
        </w:rPr>
        <w:t>10</w:t>
      </w:r>
      <w:r>
        <w:rPr>
          <w:noProof/>
        </w:rPr>
        <w:fldChar w:fldCharType="end"/>
      </w:r>
      <w:r w:rsidRPr="008046FF">
        <w:t xml:space="preserve">: </w:t>
      </w:r>
      <w:bookmarkEnd w:id="38"/>
      <w:r w:rsidRPr="008046FF">
        <w:t>Število evidentiranih prodaj zemljišč za gradnjo stanovanjskih stavb, Slovenija po izbranih analitičnih območjih), 1. polletje 2021 – 1. polletje 2023</w:t>
      </w:r>
    </w:p>
    <w:tbl>
      <w:tblPr>
        <w:tblStyle w:val="Tabelasvetlamrea1"/>
        <w:tblW w:w="5000" w:type="pct"/>
        <w:tblLook w:val="04A0" w:firstRow="1" w:lastRow="0" w:firstColumn="1" w:lastColumn="0" w:noHBand="0" w:noVBand="1"/>
      </w:tblPr>
      <w:tblGrid>
        <w:gridCol w:w="3762"/>
        <w:gridCol w:w="1060"/>
        <w:gridCol w:w="1060"/>
        <w:gridCol w:w="1060"/>
        <w:gridCol w:w="1060"/>
        <w:gridCol w:w="1060"/>
      </w:tblGrid>
      <w:tr w:rsidR="009203CC" w:rsidRPr="00233410" w14:paraId="531E84A8" w14:textId="77777777" w:rsidTr="00020E1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1F72E7DC" w14:textId="77777777" w:rsidR="009203CC" w:rsidRPr="00233410" w:rsidRDefault="009203CC" w:rsidP="002C4AE7">
            <w:pPr>
              <w:widowControl/>
              <w:spacing w:after="0"/>
              <w:jc w:val="left"/>
              <w:rPr>
                <w:rFonts w:ascii="Arial" w:eastAsia="Times New Roman" w:hAnsi="Arial" w:cs="Arial"/>
                <w:b w:val="0"/>
                <w:bCs w:val="0"/>
                <w:color w:val="auto"/>
                <w:sz w:val="22"/>
                <w:lang w:eastAsia="sl-SI"/>
              </w:rPr>
            </w:pPr>
            <w:r w:rsidRPr="00233410">
              <w:rPr>
                <w:rFonts w:ascii="Arial" w:eastAsia="Times New Roman" w:hAnsi="Arial" w:cs="Arial"/>
                <w:color w:val="auto"/>
                <w:sz w:val="22"/>
                <w:lang w:eastAsia="sl-SI"/>
              </w:rPr>
              <w:t>Analitično območje</w:t>
            </w:r>
          </w:p>
        </w:tc>
        <w:tc>
          <w:tcPr>
            <w:tcW w:w="585" w:type="pct"/>
            <w:noWrap/>
            <w:hideMark/>
          </w:tcPr>
          <w:p w14:paraId="16359A39" w14:textId="77777777" w:rsidR="009203CC" w:rsidRPr="00233410" w:rsidRDefault="009203CC" w:rsidP="002C4AE7">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233410">
              <w:rPr>
                <w:rFonts w:ascii="Arial" w:eastAsia="Times New Roman" w:hAnsi="Arial" w:cs="Arial"/>
                <w:color w:val="auto"/>
                <w:sz w:val="22"/>
                <w:lang w:eastAsia="sl-SI"/>
              </w:rPr>
              <w:t>2021_I</w:t>
            </w:r>
            <w:proofErr w:type="spellEnd"/>
          </w:p>
        </w:tc>
        <w:tc>
          <w:tcPr>
            <w:tcW w:w="585" w:type="pct"/>
            <w:noWrap/>
            <w:hideMark/>
          </w:tcPr>
          <w:p w14:paraId="216A3222" w14:textId="77777777" w:rsidR="009203CC" w:rsidRPr="00233410" w:rsidRDefault="009203CC" w:rsidP="002C4AE7">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233410">
              <w:rPr>
                <w:rFonts w:ascii="Arial" w:eastAsia="Times New Roman" w:hAnsi="Arial" w:cs="Arial"/>
                <w:color w:val="auto"/>
                <w:sz w:val="22"/>
                <w:lang w:eastAsia="sl-SI"/>
              </w:rPr>
              <w:t>2021_II</w:t>
            </w:r>
            <w:proofErr w:type="spellEnd"/>
          </w:p>
        </w:tc>
        <w:tc>
          <w:tcPr>
            <w:tcW w:w="585" w:type="pct"/>
            <w:noWrap/>
            <w:hideMark/>
          </w:tcPr>
          <w:p w14:paraId="02120963" w14:textId="77777777" w:rsidR="009203CC" w:rsidRPr="00233410" w:rsidRDefault="009203CC" w:rsidP="002C4AE7">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233410">
              <w:rPr>
                <w:rFonts w:ascii="Arial" w:eastAsia="Times New Roman" w:hAnsi="Arial" w:cs="Arial"/>
                <w:color w:val="auto"/>
                <w:sz w:val="22"/>
                <w:lang w:eastAsia="sl-SI"/>
              </w:rPr>
              <w:t>2022_I</w:t>
            </w:r>
            <w:proofErr w:type="spellEnd"/>
          </w:p>
        </w:tc>
        <w:tc>
          <w:tcPr>
            <w:tcW w:w="585" w:type="pct"/>
            <w:noWrap/>
            <w:hideMark/>
          </w:tcPr>
          <w:p w14:paraId="08FED5F0" w14:textId="77777777" w:rsidR="009203CC" w:rsidRPr="00233410" w:rsidRDefault="009203CC" w:rsidP="002C4AE7">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233410">
              <w:rPr>
                <w:rFonts w:ascii="Arial" w:eastAsia="Times New Roman" w:hAnsi="Arial" w:cs="Arial"/>
                <w:color w:val="auto"/>
                <w:sz w:val="22"/>
                <w:lang w:eastAsia="sl-SI"/>
              </w:rPr>
              <w:t>2022_II</w:t>
            </w:r>
            <w:proofErr w:type="spellEnd"/>
          </w:p>
        </w:tc>
        <w:tc>
          <w:tcPr>
            <w:tcW w:w="585" w:type="pct"/>
            <w:noWrap/>
            <w:hideMark/>
          </w:tcPr>
          <w:p w14:paraId="336209CB" w14:textId="77777777" w:rsidR="009203CC" w:rsidRPr="00233410" w:rsidRDefault="009203CC" w:rsidP="002C4AE7">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lang w:eastAsia="sl-SI"/>
              </w:rPr>
            </w:pPr>
            <w:proofErr w:type="spellStart"/>
            <w:r w:rsidRPr="00233410">
              <w:rPr>
                <w:rFonts w:ascii="Arial" w:eastAsia="Times New Roman" w:hAnsi="Arial" w:cs="Arial"/>
                <w:color w:val="auto"/>
                <w:sz w:val="22"/>
                <w:lang w:eastAsia="sl-SI"/>
              </w:rPr>
              <w:t>2023_I</w:t>
            </w:r>
            <w:proofErr w:type="spellEnd"/>
          </w:p>
        </w:tc>
      </w:tr>
      <w:tr w:rsidR="009203CC" w:rsidRPr="00233410" w14:paraId="712CF9BC" w14:textId="77777777" w:rsidTr="00020E10">
        <w:trPr>
          <w:trHeight w:val="330"/>
        </w:trPr>
        <w:tc>
          <w:tcPr>
            <w:cnfStyle w:val="001000000000" w:firstRow="0" w:lastRow="0" w:firstColumn="1" w:lastColumn="0" w:oddVBand="0" w:evenVBand="0" w:oddHBand="0" w:evenHBand="0" w:firstRowFirstColumn="0" w:firstRowLastColumn="0" w:lastRowFirstColumn="0" w:lastRowLastColumn="0"/>
            <w:tcW w:w="2075" w:type="pct"/>
            <w:noWrap/>
            <w:hideMark/>
          </w:tcPr>
          <w:p w14:paraId="54D3FC68" w14:textId="77777777" w:rsidR="009203CC" w:rsidRPr="00233410" w:rsidRDefault="009203CC" w:rsidP="002C4AE7">
            <w:pPr>
              <w:widowControl/>
              <w:spacing w:after="0"/>
              <w:jc w:val="left"/>
              <w:rPr>
                <w:rFonts w:ascii="Arial" w:eastAsia="Times New Roman" w:hAnsi="Arial" w:cs="Arial"/>
                <w:b w:val="0"/>
                <w:bCs w:val="0"/>
                <w:color w:val="auto"/>
                <w:sz w:val="22"/>
                <w:lang w:eastAsia="sl-SI"/>
              </w:rPr>
            </w:pPr>
            <w:r w:rsidRPr="00233410">
              <w:rPr>
                <w:rFonts w:ascii="Arial" w:eastAsia="Times New Roman" w:hAnsi="Arial" w:cs="Arial"/>
                <w:color w:val="auto"/>
                <w:sz w:val="22"/>
                <w:lang w:eastAsia="sl-SI"/>
              </w:rPr>
              <w:t>SLOVENIJA</w:t>
            </w:r>
          </w:p>
        </w:tc>
        <w:tc>
          <w:tcPr>
            <w:tcW w:w="585" w:type="pct"/>
            <w:noWrap/>
            <w:hideMark/>
          </w:tcPr>
          <w:p w14:paraId="6386FBFE"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233410">
              <w:rPr>
                <w:rFonts w:ascii="Arial" w:eastAsia="Times New Roman" w:hAnsi="Arial" w:cs="Arial"/>
                <w:b/>
                <w:bCs/>
                <w:color w:val="auto"/>
                <w:sz w:val="22"/>
                <w:lang w:eastAsia="sl-SI"/>
              </w:rPr>
              <w:t>4.146</w:t>
            </w:r>
          </w:p>
        </w:tc>
        <w:tc>
          <w:tcPr>
            <w:tcW w:w="585" w:type="pct"/>
            <w:noWrap/>
            <w:hideMark/>
          </w:tcPr>
          <w:p w14:paraId="4C7E33C9"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233410">
              <w:rPr>
                <w:rFonts w:ascii="Arial" w:eastAsia="Times New Roman" w:hAnsi="Arial" w:cs="Arial"/>
                <w:b/>
                <w:bCs/>
                <w:color w:val="auto"/>
                <w:sz w:val="22"/>
                <w:lang w:eastAsia="sl-SI"/>
              </w:rPr>
              <w:t>3.914</w:t>
            </w:r>
          </w:p>
        </w:tc>
        <w:tc>
          <w:tcPr>
            <w:tcW w:w="585" w:type="pct"/>
            <w:noWrap/>
            <w:hideMark/>
          </w:tcPr>
          <w:p w14:paraId="2095912B"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233410">
              <w:rPr>
                <w:rFonts w:ascii="Arial" w:eastAsia="Times New Roman" w:hAnsi="Arial" w:cs="Arial"/>
                <w:b/>
                <w:bCs/>
                <w:color w:val="auto"/>
                <w:sz w:val="22"/>
                <w:lang w:eastAsia="sl-SI"/>
              </w:rPr>
              <w:t>3.782</w:t>
            </w:r>
          </w:p>
        </w:tc>
        <w:tc>
          <w:tcPr>
            <w:tcW w:w="585" w:type="pct"/>
            <w:noWrap/>
            <w:hideMark/>
          </w:tcPr>
          <w:p w14:paraId="24EEEEB9"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233410">
              <w:rPr>
                <w:rFonts w:ascii="Arial" w:eastAsia="Times New Roman" w:hAnsi="Arial" w:cs="Arial"/>
                <w:b/>
                <w:bCs/>
                <w:color w:val="auto"/>
                <w:sz w:val="22"/>
                <w:lang w:eastAsia="sl-SI"/>
              </w:rPr>
              <w:t>2.908</w:t>
            </w:r>
          </w:p>
        </w:tc>
        <w:tc>
          <w:tcPr>
            <w:tcW w:w="585" w:type="pct"/>
            <w:noWrap/>
            <w:hideMark/>
          </w:tcPr>
          <w:p w14:paraId="7D48E959"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233410">
              <w:rPr>
                <w:rFonts w:ascii="Arial" w:eastAsia="Times New Roman" w:hAnsi="Arial" w:cs="Arial"/>
                <w:b/>
                <w:bCs/>
                <w:color w:val="auto"/>
                <w:sz w:val="22"/>
                <w:lang w:eastAsia="sl-SI"/>
              </w:rPr>
              <w:t>2.651</w:t>
            </w:r>
          </w:p>
        </w:tc>
      </w:tr>
      <w:tr w:rsidR="009203CC" w:rsidRPr="00233410" w14:paraId="73C2E38C"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65758B9E"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LJUBLJANA</w:t>
            </w:r>
          </w:p>
        </w:tc>
        <w:tc>
          <w:tcPr>
            <w:tcW w:w="585" w:type="pct"/>
            <w:noWrap/>
            <w:hideMark/>
          </w:tcPr>
          <w:p w14:paraId="697A2302"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284</w:t>
            </w:r>
          </w:p>
        </w:tc>
        <w:tc>
          <w:tcPr>
            <w:tcW w:w="585" w:type="pct"/>
            <w:noWrap/>
            <w:hideMark/>
          </w:tcPr>
          <w:p w14:paraId="0D9DF22D"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152</w:t>
            </w:r>
          </w:p>
        </w:tc>
        <w:tc>
          <w:tcPr>
            <w:tcW w:w="585" w:type="pct"/>
            <w:noWrap/>
            <w:hideMark/>
          </w:tcPr>
          <w:p w14:paraId="7F6051C8"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192</w:t>
            </w:r>
          </w:p>
        </w:tc>
        <w:tc>
          <w:tcPr>
            <w:tcW w:w="585" w:type="pct"/>
            <w:noWrap/>
            <w:hideMark/>
          </w:tcPr>
          <w:p w14:paraId="2D2E50A8"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208</w:t>
            </w:r>
          </w:p>
        </w:tc>
        <w:tc>
          <w:tcPr>
            <w:tcW w:w="585" w:type="pct"/>
            <w:noWrap/>
            <w:hideMark/>
          </w:tcPr>
          <w:p w14:paraId="64D8FF31"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203</w:t>
            </w:r>
          </w:p>
        </w:tc>
      </w:tr>
      <w:tr w:rsidR="009203CC" w:rsidRPr="00233410" w14:paraId="301FE977"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16A06F84"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JUŽNA OKOLICA LJUBLJANE</w:t>
            </w:r>
          </w:p>
        </w:tc>
        <w:tc>
          <w:tcPr>
            <w:tcW w:w="585" w:type="pct"/>
            <w:noWrap/>
            <w:hideMark/>
          </w:tcPr>
          <w:p w14:paraId="23E2E5F5"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297</w:t>
            </w:r>
          </w:p>
        </w:tc>
        <w:tc>
          <w:tcPr>
            <w:tcW w:w="585" w:type="pct"/>
            <w:noWrap/>
            <w:hideMark/>
          </w:tcPr>
          <w:p w14:paraId="529CBB06"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313</w:t>
            </w:r>
          </w:p>
        </w:tc>
        <w:tc>
          <w:tcPr>
            <w:tcW w:w="585" w:type="pct"/>
            <w:noWrap/>
            <w:hideMark/>
          </w:tcPr>
          <w:p w14:paraId="61BFB8E8"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268</w:t>
            </w:r>
          </w:p>
        </w:tc>
        <w:tc>
          <w:tcPr>
            <w:tcW w:w="585" w:type="pct"/>
            <w:noWrap/>
            <w:hideMark/>
          </w:tcPr>
          <w:p w14:paraId="1325936C"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192</w:t>
            </w:r>
          </w:p>
        </w:tc>
        <w:tc>
          <w:tcPr>
            <w:tcW w:w="585" w:type="pct"/>
            <w:noWrap/>
            <w:hideMark/>
          </w:tcPr>
          <w:p w14:paraId="2395425F"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161</w:t>
            </w:r>
          </w:p>
        </w:tc>
      </w:tr>
      <w:tr w:rsidR="009203CC" w:rsidRPr="00233410" w14:paraId="1BD5B7B3"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534C417D"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SEVERNA OKOLICA LJUBLJANE</w:t>
            </w:r>
          </w:p>
        </w:tc>
        <w:tc>
          <w:tcPr>
            <w:tcW w:w="585" w:type="pct"/>
            <w:noWrap/>
            <w:hideMark/>
          </w:tcPr>
          <w:p w14:paraId="2F792849"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284</w:t>
            </w:r>
          </w:p>
        </w:tc>
        <w:tc>
          <w:tcPr>
            <w:tcW w:w="585" w:type="pct"/>
            <w:noWrap/>
            <w:hideMark/>
          </w:tcPr>
          <w:p w14:paraId="560B441F"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236</w:t>
            </w:r>
          </w:p>
        </w:tc>
        <w:tc>
          <w:tcPr>
            <w:tcW w:w="585" w:type="pct"/>
            <w:noWrap/>
            <w:hideMark/>
          </w:tcPr>
          <w:p w14:paraId="09413DAB"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245</w:t>
            </w:r>
          </w:p>
        </w:tc>
        <w:tc>
          <w:tcPr>
            <w:tcW w:w="585" w:type="pct"/>
            <w:noWrap/>
            <w:hideMark/>
          </w:tcPr>
          <w:p w14:paraId="26E78BE2"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163</w:t>
            </w:r>
          </w:p>
        </w:tc>
        <w:tc>
          <w:tcPr>
            <w:tcW w:w="585" w:type="pct"/>
            <w:noWrap/>
            <w:hideMark/>
          </w:tcPr>
          <w:p w14:paraId="1BEE30E0"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153</w:t>
            </w:r>
          </w:p>
        </w:tc>
      </w:tr>
      <w:tr w:rsidR="009203CC" w:rsidRPr="00233410" w14:paraId="173BCBBD"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70F51BF3"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OBALA</w:t>
            </w:r>
          </w:p>
        </w:tc>
        <w:tc>
          <w:tcPr>
            <w:tcW w:w="585" w:type="pct"/>
            <w:noWrap/>
            <w:hideMark/>
          </w:tcPr>
          <w:p w14:paraId="063E35E3"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94</w:t>
            </w:r>
          </w:p>
        </w:tc>
        <w:tc>
          <w:tcPr>
            <w:tcW w:w="585" w:type="pct"/>
            <w:noWrap/>
            <w:hideMark/>
          </w:tcPr>
          <w:p w14:paraId="1BA5FBA4"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111</w:t>
            </w:r>
          </w:p>
        </w:tc>
        <w:tc>
          <w:tcPr>
            <w:tcW w:w="585" w:type="pct"/>
            <w:noWrap/>
            <w:hideMark/>
          </w:tcPr>
          <w:p w14:paraId="49B38291"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93</w:t>
            </w:r>
          </w:p>
        </w:tc>
        <w:tc>
          <w:tcPr>
            <w:tcW w:w="585" w:type="pct"/>
            <w:noWrap/>
            <w:hideMark/>
          </w:tcPr>
          <w:p w14:paraId="06A4D32A"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70</w:t>
            </w:r>
          </w:p>
        </w:tc>
        <w:tc>
          <w:tcPr>
            <w:tcW w:w="585" w:type="pct"/>
            <w:noWrap/>
            <w:hideMark/>
          </w:tcPr>
          <w:p w14:paraId="7C45A79A"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56</w:t>
            </w:r>
          </w:p>
        </w:tc>
      </w:tr>
      <w:tr w:rsidR="009203CC" w:rsidRPr="00233410" w14:paraId="25737F80"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6C03D0D3"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KRANJ Z OKOLICO</w:t>
            </w:r>
          </w:p>
        </w:tc>
        <w:tc>
          <w:tcPr>
            <w:tcW w:w="585" w:type="pct"/>
            <w:noWrap/>
            <w:hideMark/>
          </w:tcPr>
          <w:p w14:paraId="696F0D36"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141</w:t>
            </w:r>
          </w:p>
        </w:tc>
        <w:tc>
          <w:tcPr>
            <w:tcW w:w="585" w:type="pct"/>
            <w:noWrap/>
            <w:hideMark/>
          </w:tcPr>
          <w:p w14:paraId="645AB372"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88</w:t>
            </w:r>
          </w:p>
        </w:tc>
        <w:tc>
          <w:tcPr>
            <w:tcW w:w="585" w:type="pct"/>
            <w:noWrap/>
            <w:hideMark/>
          </w:tcPr>
          <w:p w14:paraId="06A30CA9"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96</w:t>
            </w:r>
          </w:p>
        </w:tc>
        <w:tc>
          <w:tcPr>
            <w:tcW w:w="585" w:type="pct"/>
            <w:noWrap/>
            <w:hideMark/>
          </w:tcPr>
          <w:p w14:paraId="3829669E"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63</w:t>
            </w:r>
          </w:p>
        </w:tc>
        <w:tc>
          <w:tcPr>
            <w:tcW w:w="585" w:type="pct"/>
            <w:noWrap/>
            <w:hideMark/>
          </w:tcPr>
          <w:p w14:paraId="27529038"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55</w:t>
            </w:r>
          </w:p>
        </w:tc>
      </w:tr>
      <w:tr w:rsidR="009203CC" w:rsidRPr="00233410" w14:paraId="3BCAF355"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5AEF0C18"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MARIBOR</w:t>
            </w:r>
          </w:p>
        </w:tc>
        <w:tc>
          <w:tcPr>
            <w:tcW w:w="585" w:type="pct"/>
            <w:noWrap/>
            <w:hideMark/>
          </w:tcPr>
          <w:p w14:paraId="1FAFD035"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101</w:t>
            </w:r>
          </w:p>
        </w:tc>
        <w:tc>
          <w:tcPr>
            <w:tcW w:w="585" w:type="pct"/>
            <w:noWrap/>
            <w:hideMark/>
          </w:tcPr>
          <w:p w14:paraId="36D352C7"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98</w:t>
            </w:r>
          </w:p>
        </w:tc>
        <w:tc>
          <w:tcPr>
            <w:tcW w:w="585" w:type="pct"/>
            <w:noWrap/>
            <w:hideMark/>
          </w:tcPr>
          <w:p w14:paraId="641B67BE"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97</w:t>
            </w:r>
          </w:p>
        </w:tc>
        <w:tc>
          <w:tcPr>
            <w:tcW w:w="585" w:type="pct"/>
            <w:noWrap/>
            <w:hideMark/>
          </w:tcPr>
          <w:p w14:paraId="0A67E0DC"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83</w:t>
            </w:r>
          </w:p>
        </w:tc>
        <w:tc>
          <w:tcPr>
            <w:tcW w:w="585" w:type="pct"/>
            <w:noWrap/>
            <w:hideMark/>
          </w:tcPr>
          <w:p w14:paraId="4E29FC90"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51</w:t>
            </w:r>
          </w:p>
        </w:tc>
      </w:tr>
      <w:tr w:rsidR="009203CC" w:rsidRPr="00233410" w14:paraId="15F7F258"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73E5E79B"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CELJE</w:t>
            </w:r>
          </w:p>
        </w:tc>
        <w:tc>
          <w:tcPr>
            <w:tcW w:w="585" w:type="pct"/>
            <w:noWrap/>
            <w:hideMark/>
          </w:tcPr>
          <w:p w14:paraId="55F31C72"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24</w:t>
            </w:r>
          </w:p>
        </w:tc>
        <w:tc>
          <w:tcPr>
            <w:tcW w:w="585" w:type="pct"/>
            <w:noWrap/>
            <w:hideMark/>
          </w:tcPr>
          <w:p w14:paraId="6A97140F"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35</w:t>
            </w:r>
          </w:p>
        </w:tc>
        <w:tc>
          <w:tcPr>
            <w:tcW w:w="585" w:type="pct"/>
            <w:noWrap/>
            <w:hideMark/>
          </w:tcPr>
          <w:p w14:paraId="40E96AB3"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22</w:t>
            </w:r>
          </w:p>
        </w:tc>
        <w:tc>
          <w:tcPr>
            <w:tcW w:w="585" w:type="pct"/>
            <w:noWrap/>
            <w:hideMark/>
          </w:tcPr>
          <w:p w14:paraId="55AF3A68"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16</w:t>
            </w:r>
          </w:p>
        </w:tc>
        <w:tc>
          <w:tcPr>
            <w:tcW w:w="585" w:type="pct"/>
            <w:noWrap/>
            <w:hideMark/>
          </w:tcPr>
          <w:p w14:paraId="3E607868"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25</w:t>
            </w:r>
          </w:p>
        </w:tc>
      </w:tr>
      <w:tr w:rsidR="009203CC" w:rsidRPr="00233410" w14:paraId="32BF084A"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2075" w:type="pct"/>
            <w:noWrap/>
            <w:hideMark/>
          </w:tcPr>
          <w:p w14:paraId="6418D529" w14:textId="77777777" w:rsidR="009203CC" w:rsidRPr="00233410" w:rsidRDefault="009203CC" w:rsidP="002C4AE7">
            <w:pPr>
              <w:widowControl/>
              <w:spacing w:after="0"/>
              <w:jc w:val="left"/>
              <w:rPr>
                <w:rFonts w:ascii="Arial" w:eastAsia="Times New Roman" w:hAnsi="Arial" w:cs="Arial"/>
                <w:color w:val="auto"/>
                <w:sz w:val="22"/>
                <w:lang w:eastAsia="sl-SI"/>
              </w:rPr>
            </w:pPr>
            <w:r w:rsidRPr="00233410">
              <w:rPr>
                <w:rFonts w:ascii="Arial" w:eastAsia="Times New Roman" w:hAnsi="Arial" w:cs="Arial"/>
                <w:color w:val="auto"/>
                <w:sz w:val="22"/>
                <w:lang w:eastAsia="sl-SI"/>
              </w:rPr>
              <w:t>Ostala Slovenija</w:t>
            </w:r>
          </w:p>
        </w:tc>
        <w:tc>
          <w:tcPr>
            <w:tcW w:w="585" w:type="pct"/>
            <w:noWrap/>
            <w:hideMark/>
          </w:tcPr>
          <w:p w14:paraId="27B672C4"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2.921</w:t>
            </w:r>
          </w:p>
        </w:tc>
        <w:tc>
          <w:tcPr>
            <w:tcW w:w="585" w:type="pct"/>
            <w:noWrap/>
            <w:hideMark/>
          </w:tcPr>
          <w:p w14:paraId="1D5DA01F"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2.881</w:t>
            </w:r>
          </w:p>
        </w:tc>
        <w:tc>
          <w:tcPr>
            <w:tcW w:w="585" w:type="pct"/>
            <w:noWrap/>
            <w:hideMark/>
          </w:tcPr>
          <w:p w14:paraId="2BD493B7"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2.769</w:t>
            </w:r>
          </w:p>
        </w:tc>
        <w:tc>
          <w:tcPr>
            <w:tcW w:w="585" w:type="pct"/>
            <w:noWrap/>
            <w:hideMark/>
          </w:tcPr>
          <w:p w14:paraId="15338DC7"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2.113</w:t>
            </w:r>
          </w:p>
        </w:tc>
        <w:tc>
          <w:tcPr>
            <w:tcW w:w="585" w:type="pct"/>
            <w:noWrap/>
            <w:hideMark/>
          </w:tcPr>
          <w:p w14:paraId="75D2CAE7" w14:textId="77777777" w:rsidR="009203CC" w:rsidRPr="00233410" w:rsidRDefault="009203CC" w:rsidP="002C4AE7">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233410">
              <w:rPr>
                <w:rFonts w:ascii="Arial" w:eastAsia="Times New Roman" w:hAnsi="Arial" w:cs="Arial"/>
                <w:color w:val="auto"/>
                <w:sz w:val="22"/>
                <w:lang w:eastAsia="sl-SI"/>
              </w:rPr>
              <w:t>1.947</w:t>
            </w:r>
          </w:p>
        </w:tc>
      </w:tr>
    </w:tbl>
    <w:p w14:paraId="65ADC8D6" w14:textId="77777777" w:rsidR="009203CC" w:rsidRDefault="009203CC" w:rsidP="009203CC">
      <w:pPr>
        <w:pStyle w:val="P-Opombe"/>
      </w:pPr>
      <w:r>
        <w:t>Opomba: Kot zemljišča za gradnjo stanovanjskih stavb so upoštevana zemljišča za gradnjo večstanovanjskih stavb in zemljišča za gradnjo samostojnih in vrstnih stanovanjskih hiš ter dvojčkov.</w:t>
      </w:r>
    </w:p>
    <w:p w14:paraId="56FE9E4B" w14:textId="77777777" w:rsidR="009203CC" w:rsidRDefault="009203CC" w:rsidP="009203CC">
      <w:pPr>
        <w:pStyle w:val="P-text"/>
      </w:pPr>
      <w:r w:rsidRPr="004A2EF2">
        <w:t xml:space="preserve">Ocenjujemo, da je v </w:t>
      </w:r>
      <w:r w:rsidRPr="004A2EF2">
        <w:rPr>
          <w:b/>
          <w:bCs w:val="0"/>
        </w:rPr>
        <w:t>Ljubljani</w:t>
      </w:r>
      <w:r w:rsidRPr="004A2EF2">
        <w:t xml:space="preserve"> v prvem polletju 2023 v primerjavi z drugim polletjem 2022 število transakcij z zemljišči za gradnjo stanovanjskih stavb stagniralo, v primerjavi s prvim polletjem 2022 je bilo večje za 5 do 10 odstotkov, v primerjavi s prvim polletjem 2021 pa je bilo manjše za okoli 25 odstotkov.</w:t>
      </w:r>
    </w:p>
    <w:p w14:paraId="010B9A50" w14:textId="77777777" w:rsidR="009203CC" w:rsidRDefault="009203CC" w:rsidP="009203CC">
      <w:pPr>
        <w:pStyle w:val="P-text"/>
      </w:pPr>
      <w:r>
        <w:t xml:space="preserve">Na vseh ostalih obravnavanih območjih se je število transakcij z zemljišči za gradnjo stanovanjskih stavb v prvem polletju 2023 v primerjavi s prejšnjimi štirimi polletji </w:t>
      </w:r>
      <w:r>
        <w:lastRenderedPageBreak/>
        <w:t xml:space="preserve">opazno zmanjšalo. Izjema je Celje, kjer pa so primerjave zaradi absolutno gledano majhnega števila transakcij več ali manj statistične narave.   </w:t>
      </w:r>
    </w:p>
    <w:p w14:paraId="352B943A" w14:textId="77777777" w:rsidR="009203CC" w:rsidRDefault="009203CC" w:rsidP="009203CC">
      <w:pPr>
        <w:pStyle w:val="P-text"/>
      </w:pPr>
      <w:r w:rsidRPr="00633568">
        <w:t xml:space="preserve">Po naši oceni se je med obravnavnimi območji v prvem polletju 2023 število transakcij z zemljišči za gradnjo stanovanjskih stavb glede na leto 2022 najbolj zmanjšalo v </w:t>
      </w:r>
      <w:r w:rsidRPr="004A2EF2">
        <w:rPr>
          <w:b/>
          <w:bCs w:val="0"/>
        </w:rPr>
        <w:t>Mariboru.</w:t>
      </w:r>
      <w:r w:rsidRPr="004A2EF2">
        <w:t xml:space="preserve"> V primerjavi z drugim polletjem 2022 je bilo manjše za 35 do 40 odstotkov, v primerjavi s prvim polletjem 2022 pa za okoli 45 odstotkov. V primerjavi z drugim polletjem</w:t>
      </w:r>
      <w:r w:rsidRPr="00633568">
        <w:t xml:space="preserve"> 2021 se je število transakcij najbolj zmanjšalo na </w:t>
      </w:r>
      <w:r w:rsidRPr="00633568">
        <w:rPr>
          <w:b/>
          <w:bCs w:val="0"/>
        </w:rPr>
        <w:t>Obali</w:t>
      </w:r>
      <w:r w:rsidRPr="00633568">
        <w:t xml:space="preserve">, za okoli 50 odstotkov. V primerjavi s prvim polletjem 2021 pa v </w:t>
      </w:r>
      <w:r w:rsidRPr="00633568">
        <w:rPr>
          <w:b/>
          <w:bCs w:val="0"/>
        </w:rPr>
        <w:t>Kranju</w:t>
      </w:r>
      <w:r w:rsidRPr="00633568">
        <w:t>, in sicer kar za okoli 60 odstotkov.</w:t>
      </w:r>
    </w:p>
    <w:p w14:paraId="63E25281" w14:textId="77777777" w:rsidR="009203CC" w:rsidRDefault="009203CC" w:rsidP="009203CC">
      <w:pPr>
        <w:pStyle w:val="P-text"/>
      </w:pPr>
      <w:r>
        <w:t xml:space="preserve">Na pretežno ruralnih območjih je bilo po naši oceni število transakcij z zemljišči za gradnjo stanovanjskih stavb v prvem polletju v primerjavi z drugim polletjem 2022 manjše za okoli 5 odstotkov, v primerjavi s prvim polletjem 2022 se je zmanjšalo za 25 do 30 odstotkov, v primerjavi s prvim polletjem 2021 pa za okoli 30 odstotkov.     </w:t>
      </w:r>
    </w:p>
    <w:p w14:paraId="7C84179B" w14:textId="77777777" w:rsidR="009203CC" w:rsidRPr="00DA3E7C" w:rsidRDefault="009203CC" w:rsidP="009203CC">
      <w:pPr>
        <w:pStyle w:val="P-text"/>
      </w:pPr>
      <w:r>
        <w:t xml:space="preserve"> </w:t>
      </w:r>
    </w:p>
    <w:p w14:paraId="08BF6FEE" w14:textId="28E008CD" w:rsidR="00864082" w:rsidRPr="00DA3E7C" w:rsidRDefault="00864082" w:rsidP="00C670E4">
      <w:pPr>
        <w:pStyle w:val="P-Naslov2t"/>
      </w:pPr>
      <w:bookmarkStart w:id="39" w:name="_Toc148956880"/>
      <w:r w:rsidRPr="00DA3E7C">
        <w:t>Tržne cene stanovanjskih nepremičnin in zemljišč za njihovo gradnjo</w:t>
      </w:r>
      <w:bookmarkEnd w:id="34"/>
      <w:bookmarkEnd w:id="39"/>
    </w:p>
    <w:p w14:paraId="7D2E3FE6" w14:textId="77777777" w:rsidR="00285EDD" w:rsidRDefault="00285EDD" w:rsidP="009416CD">
      <w:pPr>
        <w:pStyle w:val="P-text"/>
      </w:pPr>
    </w:p>
    <w:p w14:paraId="300ADF41" w14:textId="721A65DB" w:rsidR="00864082" w:rsidRDefault="00970A3D" w:rsidP="009416CD">
      <w:pPr>
        <w:pStyle w:val="P-text"/>
      </w:pPr>
      <w:r w:rsidRPr="004A2EF2">
        <w:t xml:space="preserve">V prvem polletju letošnjega leta so </w:t>
      </w:r>
      <w:r w:rsidR="002C1E96" w:rsidRPr="004A2EF2">
        <w:t xml:space="preserve">cene </w:t>
      </w:r>
      <w:r w:rsidRPr="004A2EF2">
        <w:t>stanovanjsk</w:t>
      </w:r>
      <w:r w:rsidR="002C1E96" w:rsidRPr="004A2EF2">
        <w:t>ih</w:t>
      </w:r>
      <w:r w:rsidRPr="004A2EF2">
        <w:t xml:space="preserve"> nepremičnin v Sloveniji že tretje </w:t>
      </w:r>
      <w:r w:rsidR="008C7B3C" w:rsidRPr="004A2EF2">
        <w:t>polletje</w:t>
      </w:r>
      <w:r w:rsidRPr="004A2EF2">
        <w:t xml:space="preserve"> zapored dosegle rekordno </w:t>
      </w:r>
      <w:r w:rsidR="008C7B3C" w:rsidRPr="004A2EF2">
        <w:t xml:space="preserve">raven, medtem ko cene zemljišč za gradnjo stanovanjskih stavb zadnji dve polletji </w:t>
      </w:r>
      <w:r w:rsidR="00FD53FF" w:rsidRPr="004A2EF2">
        <w:t>ostajajo na približno enaki ravni.</w:t>
      </w:r>
      <w:r>
        <w:t xml:space="preserve"> </w:t>
      </w:r>
    </w:p>
    <w:p w14:paraId="75719B65" w14:textId="77777777" w:rsidR="00285EDD" w:rsidRDefault="00285EDD" w:rsidP="009416CD">
      <w:pPr>
        <w:pStyle w:val="P-text"/>
      </w:pPr>
    </w:p>
    <w:p w14:paraId="570021C9" w14:textId="341DA733" w:rsidR="005C04BC" w:rsidRPr="00DA3E7C" w:rsidRDefault="005C04BC" w:rsidP="0014390E">
      <w:pPr>
        <w:pStyle w:val="P-Naslov3t"/>
      </w:pPr>
      <w:bookmarkStart w:id="40" w:name="_Toc117068347"/>
      <w:bookmarkStart w:id="41" w:name="_Toc148956881"/>
      <w:r w:rsidRPr="00DA3E7C">
        <w:t>Stanovanja v večstanovanjskih stavbah</w:t>
      </w:r>
      <w:bookmarkEnd w:id="40"/>
      <w:bookmarkEnd w:id="41"/>
    </w:p>
    <w:p w14:paraId="5FE9F013" w14:textId="77777777" w:rsidR="00C05C9D" w:rsidRDefault="00C05C9D" w:rsidP="009416CD">
      <w:pPr>
        <w:pStyle w:val="P-text"/>
      </w:pPr>
    </w:p>
    <w:p w14:paraId="27B2C9D9" w14:textId="7BEA2066" w:rsidR="007716D3" w:rsidRPr="003E5DB5" w:rsidRDefault="00C05C9D" w:rsidP="009416CD">
      <w:pPr>
        <w:pStyle w:val="P-text"/>
      </w:pPr>
      <w:r>
        <w:t>V prvem polletju 2023 se je srednja cena (mediana) rabljenega stanovanja na ravni države povzpela na 2.550 €/m2.</w:t>
      </w:r>
    </w:p>
    <w:p w14:paraId="598D4036" w14:textId="77777777" w:rsidR="000A6B14" w:rsidRDefault="000A6B14">
      <w:pPr>
        <w:widowControl/>
        <w:spacing w:after="160" w:line="360" w:lineRule="auto"/>
        <w:rPr>
          <w:rFonts w:ascii="Arial CE" w:hAnsi="Arial CE" w:cstheme="minorHAnsi"/>
          <w:b/>
          <w:i/>
          <w:iCs/>
          <w:sz w:val="26"/>
          <w:szCs w:val="18"/>
        </w:rPr>
      </w:pPr>
      <w:r>
        <w:br w:type="page"/>
      </w:r>
    </w:p>
    <w:p w14:paraId="764C7159" w14:textId="1B24458F" w:rsidR="001333C6" w:rsidRDefault="00AB5A3B" w:rsidP="00DA447C">
      <w:pPr>
        <w:pStyle w:val="P-napisi"/>
      </w:pPr>
      <w:r w:rsidRPr="004A2EF2">
        <w:lastRenderedPageBreak/>
        <w:t xml:space="preserve">Preglednica </w:t>
      </w:r>
      <w:r w:rsidR="00000000">
        <w:fldChar w:fldCharType="begin"/>
      </w:r>
      <w:r w:rsidR="00000000">
        <w:instrText xml:space="preserve"> SEQ Preglednica \* ARABIC </w:instrText>
      </w:r>
      <w:r w:rsidR="00000000">
        <w:fldChar w:fldCharType="separate"/>
      </w:r>
      <w:r w:rsidR="00B41E12" w:rsidRPr="004A2EF2">
        <w:rPr>
          <w:noProof/>
        </w:rPr>
        <w:t>11</w:t>
      </w:r>
      <w:r w:rsidR="00000000">
        <w:rPr>
          <w:noProof/>
        </w:rPr>
        <w:fldChar w:fldCharType="end"/>
      </w:r>
      <w:r w:rsidRPr="004A2EF2">
        <w:t xml:space="preserve">: </w:t>
      </w:r>
      <w:r w:rsidR="005C04BC" w:rsidRPr="004A2EF2">
        <w:t xml:space="preserve"> </w:t>
      </w:r>
      <w:r w:rsidR="001333C6" w:rsidRPr="004A2EF2">
        <w:t xml:space="preserve">Cene in lastnosti prodanih stanovanj na sekundarnem trgu, </w:t>
      </w:r>
      <w:r w:rsidR="00926E79" w:rsidRPr="004A2EF2">
        <w:t xml:space="preserve">Slovenija </w:t>
      </w:r>
      <w:r w:rsidR="008038EC" w:rsidRPr="004A2EF2">
        <w:t>po</w:t>
      </w:r>
      <w:r w:rsidR="00926E79" w:rsidRPr="004A2EF2">
        <w:t xml:space="preserve"> izbran</w:t>
      </w:r>
      <w:r w:rsidR="008038EC" w:rsidRPr="004A2EF2">
        <w:t>ih</w:t>
      </w:r>
      <w:r w:rsidR="00926E79" w:rsidRPr="004A2EF2">
        <w:t xml:space="preserve"> analitičn</w:t>
      </w:r>
      <w:r w:rsidR="008038EC" w:rsidRPr="004A2EF2">
        <w:t>ih</w:t>
      </w:r>
      <w:r w:rsidR="00926E79" w:rsidRPr="004A2EF2">
        <w:t xml:space="preserve"> območj</w:t>
      </w:r>
      <w:r w:rsidR="008038EC" w:rsidRPr="004A2EF2">
        <w:t>ih</w:t>
      </w:r>
      <w:r w:rsidR="00926E79" w:rsidRPr="004A2EF2">
        <w:t>)</w:t>
      </w:r>
      <w:r w:rsidR="001333C6" w:rsidRPr="004A2EF2">
        <w:t>, 1. polletje 202</w:t>
      </w:r>
      <w:r w:rsidR="00455505" w:rsidRPr="004A2EF2">
        <w:t>3</w:t>
      </w:r>
    </w:p>
    <w:tbl>
      <w:tblPr>
        <w:tblStyle w:val="Tabelasvetlamrea1"/>
        <w:tblW w:w="5000" w:type="pct"/>
        <w:tblLook w:val="04A0" w:firstRow="1" w:lastRow="0" w:firstColumn="1" w:lastColumn="0" w:noHBand="0" w:noVBand="1"/>
      </w:tblPr>
      <w:tblGrid>
        <w:gridCol w:w="2404"/>
        <w:gridCol w:w="1110"/>
        <w:gridCol w:w="1110"/>
        <w:gridCol w:w="1110"/>
        <w:gridCol w:w="1110"/>
        <w:gridCol w:w="1109"/>
        <w:gridCol w:w="1109"/>
      </w:tblGrid>
      <w:tr w:rsidR="00022FCF" w:rsidRPr="00022FCF" w14:paraId="011B7F2B" w14:textId="77777777" w:rsidTr="00020E10">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25" w:type="pct"/>
            <w:hideMark/>
          </w:tcPr>
          <w:p w14:paraId="497AE662" w14:textId="77777777" w:rsidR="00022FCF" w:rsidRPr="00022FCF" w:rsidRDefault="00022FCF" w:rsidP="00022FCF">
            <w:pPr>
              <w:widowControl/>
              <w:spacing w:after="0"/>
              <w:jc w:val="left"/>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Analitično območje</w:t>
            </w:r>
          </w:p>
        </w:tc>
        <w:tc>
          <w:tcPr>
            <w:tcW w:w="612" w:type="pct"/>
            <w:hideMark/>
          </w:tcPr>
          <w:p w14:paraId="0AE52575" w14:textId="77777777" w:rsidR="00022FCF" w:rsidRPr="00022FCF" w:rsidRDefault="00022FCF" w:rsidP="00022FCF">
            <w:pPr>
              <w:widowControl/>
              <w:spacing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Velikost vzorca</w:t>
            </w:r>
          </w:p>
        </w:tc>
        <w:tc>
          <w:tcPr>
            <w:tcW w:w="612" w:type="pct"/>
            <w:hideMark/>
          </w:tcPr>
          <w:p w14:paraId="13DAA38B" w14:textId="77777777" w:rsidR="00022FCF" w:rsidRPr="00022FCF" w:rsidRDefault="00022FCF" w:rsidP="00022FCF">
            <w:pPr>
              <w:widowControl/>
              <w:spacing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 xml:space="preserve">Cena €/m2 (25. </w:t>
            </w:r>
            <w:proofErr w:type="spellStart"/>
            <w:r w:rsidRPr="00022FCF">
              <w:rPr>
                <w:rFonts w:ascii="Arial" w:eastAsia="Times New Roman" w:hAnsi="Arial" w:cs="Arial"/>
                <w:color w:val="auto"/>
                <w:sz w:val="18"/>
                <w:szCs w:val="18"/>
                <w:lang w:eastAsia="sl-SI"/>
              </w:rPr>
              <w:t>percentil</w:t>
            </w:r>
            <w:proofErr w:type="spellEnd"/>
            <w:r w:rsidRPr="00022FCF">
              <w:rPr>
                <w:rFonts w:ascii="Arial" w:eastAsia="Times New Roman" w:hAnsi="Arial" w:cs="Arial"/>
                <w:color w:val="auto"/>
                <w:sz w:val="18"/>
                <w:szCs w:val="18"/>
                <w:lang w:eastAsia="sl-SI"/>
              </w:rPr>
              <w:t>)</w:t>
            </w:r>
          </w:p>
        </w:tc>
        <w:tc>
          <w:tcPr>
            <w:tcW w:w="612" w:type="pct"/>
            <w:hideMark/>
          </w:tcPr>
          <w:p w14:paraId="45C0BB27" w14:textId="77777777" w:rsidR="00022FCF" w:rsidRPr="00022FCF" w:rsidRDefault="00022FCF" w:rsidP="00022FCF">
            <w:pPr>
              <w:widowControl/>
              <w:spacing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Cena €/m2 (mediana)</w:t>
            </w:r>
          </w:p>
        </w:tc>
        <w:tc>
          <w:tcPr>
            <w:tcW w:w="612" w:type="pct"/>
            <w:hideMark/>
          </w:tcPr>
          <w:p w14:paraId="0DD88EBA" w14:textId="77777777" w:rsidR="00022FCF" w:rsidRPr="00022FCF" w:rsidRDefault="00022FCF" w:rsidP="00022FCF">
            <w:pPr>
              <w:widowControl/>
              <w:spacing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 xml:space="preserve">Cena €/m2 (75. </w:t>
            </w:r>
            <w:proofErr w:type="spellStart"/>
            <w:r w:rsidRPr="00022FCF">
              <w:rPr>
                <w:rFonts w:ascii="Arial" w:eastAsia="Times New Roman" w:hAnsi="Arial" w:cs="Arial"/>
                <w:color w:val="auto"/>
                <w:sz w:val="18"/>
                <w:szCs w:val="18"/>
                <w:lang w:eastAsia="sl-SI"/>
              </w:rPr>
              <w:t>percentil</w:t>
            </w:r>
            <w:proofErr w:type="spellEnd"/>
            <w:r w:rsidRPr="00022FCF">
              <w:rPr>
                <w:rFonts w:ascii="Arial" w:eastAsia="Times New Roman" w:hAnsi="Arial" w:cs="Arial"/>
                <w:color w:val="auto"/>
                <w:sz w:val="18"/>
                <w:szCs w:val="18"/>
                <w:lang w:eastAsia="sl-SI"/>
              </w:rPr>
              <w:t>)</w:t>
            </w:r>
          </w:p>
        </w:tc>
        <w:tc>
          <w:tcPr>
            <w:tcW w:w="612" w:type="pct"/>
            <w:hideMark/>
          </w:tcPr>
          <w:p w14:paraId="47E83AF4" w14:textId="77777777" w:rsidR="00022FCF" w:rsidRPr="00022FCF" w:rsidRDefault="00022FCF" w:rsidP="00022FCF">
            <w:pPr>
              <w:widowControl/>
              <w:spacing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Leto zgraditve (mediana)</w:t>
            </w:r>
          </w:p>
        </w:tc>
        <w:tc>
          <w:tcPr>
            <w:tcW w:w="612" w:type="pct"/>
            <w:hideMark/>
          </w:tcPr>
          <w:p w14:paraId="332A8420" w14:textId="77777777" w:rsidR="00022FCF" w:rsidRPr="00022FCF" w:rsidRDefault="00022FCF" w:rsidP="00022FCF">
            <w:pPr>
              <w:widowControl/>
              <w:spacing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Uporabna površina (mediana)</w:t>
            </w:r>
          </w:p>
        </w:tc>
      </w:tr>
      <w:tr w:rsidR="00022FCF" w:rsidRPr="00022FCF" w14:paraId="70D9E377" w14:textId="77777777" w:rsidTr="00020E10">
        <w:trPr>
          <w:trHeight w:val="330"/>
        </w:trPr>
        <w:tc>
          <w:tcPr>
            <w:cnfStyle w:val="001000000000" w:firstRow="0" w:lastRow="0" w:firstColumn="1" w:lastColumn="0" w:oddVBand="0" w:evenVBand="0" w:oddHBand="0" w:evenHBand="0" w:firstRowFirstColumn="0" w:firstRowLastColumn="0" w:lastRowFirstColumn="0" w:lastRowLastColumn="0"/>
            <w:tcW w:w="1325" w:type="pct"/>
            <w:hideMark/>
          </w:tcPr>
          <w:p w14:paraId="16EA494C" w14:textId="77777777" w:rsidR="00022FCF" w:rsidRPr="00022FCF" w:rsidRDefault="00022FCF" w:rsidP="00022FCF">
            <w:pPr>
              <w:widowControl/>
              <w:spacing w:after="0"/>
              <w:jc w:val="left"/>
              <w:rPr>
                <w:rFonts w:ascii="Arial" w:eastAsia="Times New Roman" w:hAnsi="Arial" w:cs="Arial"/>
                <w:b w:val="0"/>
                <w:bCs w:val="0"/>
                <w:color w:val="auto"/>
                <w:sz w:val="18"/>
                <w:szCs w:val="18"/>
                <w:lang w:eastAsia="sl-SI"/>
              </w:rPr>
            </w:pPr>
            <w:r w:rsidRPr="00022FCF">
              <w:rPr>
                <w:rFonts w:ascii="Arial" w:eastAsia="Times New Roman" w:hAnsi="Arial" w:cs="Arial"/>
                <w:color w:val="auto"/>
                <w:sz w:val="18"/>
                <w:szCs w:val="18"/>
                <w:lang w:eastAsia="sl-SI"/>
              </w:rPr>
              <w:t>SLOVENIJA</w:t>
            </w:r>
          </w:p>
        </w:tc>
        <w:tc>
          <w:tcPr>
            <w:tcW w:w="612" w:type="pct"/>
            <w:hideMark/>
          </w:tcPr>
          <w:p w14:paraId="350AB6B0"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022FCF">
              <w:rPr>
                <w:rFonts w:ascii="Arial" w:eastAsia="Times New Roman" w:hAnsi="Arial" w:cs="Arial"/>
                <w:b/>
                <w:bCs/>
                <w:color w:val="auto"/>
                <w:sz w:val="22"/>
                <w:lang w:eastAsia="sl-SI"/>
              </w:rPr>
              <w:t>2.701</w:t>
            </w:r>
          </w:p>
        </w:tc>
        <w:tc>
          <w:tcPr>
            <w:tcW w:w="612" w:type="pct"/>
            <w:hideMark/>
          </w:tcPr>
          <w:p w14:paraId="770F4740"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022FCF">
              <w:rPr>
                <w:rFonts w:ascii="Arial" w:eastAsia="Times New Roman" w:hAnsi="Arial" w:cs="Arial"/>
                <w:b/>
                <w:bCs/>
                <w:color w:val="auto"/>
                <w:sz w:val="22"/>
                <w:lang w:eastAsia="sl-SI"/>
              </w:rPr>
              <w:t>1.840</w:t>
            </w:r>
          </w:p>
        </w:tc>
        <w:tc>
          <w:tcPr>
            <w:tcW w:w="612" w:type="pct"/>
            <w:hideMark/>
          </w:tcPr>
          <w:p w14:paraId="202D6B7C"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022FCF">
              <w:rPr>
                <w:rFonts w:ascii="Arial" w:eastAsia="Times New Roman" w:hAnsi="Arial" w:cs="Arial"/>
                <w:b/>
                <w:bCs/>
                <w:color w:val="auto"/>
                <w:sz w:val="22"/>
                <w:lang w:eastAsia="sl-SI"/>
              </w:rPr>
              <w:t>2.550</w:t>
            </w:r>
          </w:p>
        </w:tc>
        <w:tc>
          <w:tcPr>
            <w:tcW w:w="612" w:type="pct"/>
            <w:hideMark/>
          </w:tcPr>
          <w:p w14:paraId="09812E45"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022FCF">
              <w:rPr>
                <w:rFonts w:ascii="Arial" w:eastAsia="Times New Roman" w:hAnsi="Arial" w:cs="Arial"/>
                <w:b/>
                <w:bCs/>
                <w:color w:val="auto"/>
                <w:sz w:val="22"/>
                <w:lang w:eastAsia="sl-SI"/>
              </w:rPr>
              <w:t>3.540</w:t>
            </w:r>
          </w:p>
        </w:tc>
        <w:tc>
          <w:tcPr>
            <w:tcW w:w="612" w:type="pct"/>
            <w:hideMark/>
          </w:tcPr>
          <w:p w14:paraId="3BD8C5B6"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022FCF">
              <w:rPr>
                <w:rFonts w:ascii="Arial" w:eastAsia="Times New Roman" w:hAnsi="Arial" w:cs="Arial"/>
                <w:b/>
                <w:bCs/>
                <w:color w:val="auto"/>
                <w:sz w:val="22"/>
                <w:lang w:eastAsia="sl-SI"/>
              </w:rPr>
              <w:t>1974</w:t>
            </w:r>
          </w:p>
        </w:tc>
        <w:tc>
          <w:tcPr>
            <w:tcW w:w="612" w:type="pct"/>
            <w:hideMark/>
          </w:tcPr>
          <w:p w14:paraId="0625BD40"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2"/>
                <w:lang w:eastAsia="sl-SI"/>
              </w:rPr>
            </w:pPr>
            <w:r w:rsidRPr="00022FCF">
              <w:rPr>
                <w:rFonts w:ascii="Arial" w:eastAsia="Times New Roman" w:hAnsi="Arial" w:cs="Arial"/>
                <w:b/>
                <w:bCs/>
                <w:color w:val="auto"/>
                <w:sz w:val="22"/>
                <w:lang w:eastAsia="sl-SI"/>
              </w:rPr>
              <w:t>51</w:t>
            </w:r>
          </w:p>
        </w:tc>
      </w:tr>
      <w:tr w:rsidR="00022FCF" w:rsidRPr="00022FCF" w14:paraId="2B283556"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71F8344E"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LJUBLJANA</w:t>
            </w:r>
          </w:p>
        </w:tc>
        <w:tc>
          <w:tcPr>
            <w:tcW w:w="612" w:type="pct"/>
            <w:hideMark/>
          </w:tcPr>
          <w:p w14:paraId="59FB79B6"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677</w:t>
            </w:r>
          </w:p>
        </w:tc>
        <w:tc>
          <w:tcPr>
            <w:tcW w:w="612" w:type="pct"/>
            <w:hideMark/>
          </w:tcPr>
          <w:p w14:paraId="1F79322E"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3.410</w:t>
            </w:r>
          </w:p>
        </w:tc>
        <w:tc>
          <w:tcPr>
            <w:tcW w:w="612" w:type="pct"/>
            <w:hideMark/>
          </w:tcPr>
          <w:p w14:paraId="0786DA3E"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3.880</w:t>
            </w:r>
          </w:p>
        </w:tc>
        <w:tc>
          <w:tcPr>
            <w:tcW w:w="612" w:type="pct"/>
            <w:hideMark/>
          </w:tcPr>
          <w:p w14:paraId="5B6F3398"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4.500</w:t>
            </w:r>
          </w:p>
        </w:tc>
        <w:tc>
          <w:tcPr>
            <w:tcW w:w="612" w:type="pct"/>
            <w:hideMark/>
          </w:tcPr>
          <w:p w14:paraId="541B3B77"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1972</w:t>
            </w:r>
          </w:p>
        </w:tc>
        <w:tc>
          <w:tcPr>
            <w:tcW w:w="612" w:type="pct"/>
            <w:hideMark/>
          </w:tcPr>
          <w:p w14:paraId="33C517A0"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52</w:t>
            </w:r>
          </w:p>
        </w:tc>
      </w:tr>
      <w:tr w:rsidR="00022FCF" w:rsidRPr="00022FCF" w14:paraId="4DA80E15"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4092E069"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OBALA</w:t>
            </w:r>
          </w:p>
        </w:tc>
        <w:tc>
          <w:tcPr>
            <w:tcW w:w="612" w:type="pct"/>
            <w:hideMark/>
          </w:tcPr>
          <w:p w14:paraId="5DB7F083"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144</w:t>
            </w:r>
          </w:p>
        </w:tc>
        <w:tc>
          <w:tcPr>
            <w:tcW w:w="612" w:type="pct"/>
            <w:hideMark/>
          </w:tcPr>
          <w:p w14:paraId="7492BFA8"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3.210</w:t>
            </w:r>
          </w:p>
        </w:tc>
        <w:tc>
          <w:tcPr>
            <w:tcW w:w="612" w:type="pct"/>
            <w:hideMark/>
          </w:tcPr>
          <w:p w14:paraId="3CCF89B7"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3.690</w:t>
            </w:r>
          </w:p>
        </w:tc>
        <w:tc>
          <w:tcPr>
            <w:tcW w:w="612" w:type="pct"/>
            <w:hideMark/>
          </w:tcPr>
          <w:p w14:paraId="00E30AB9"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4.480</w:t>
            </w:r>
          </w:p>
        </w:tc>
        <w:tc>
          <w:tcPr>
            <w:tcW w:w="612" w:type="pct"/>
            <w:hideMark/>
          </w:tcPr>
          <w:p w14:paraId="211F1B7F"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1975</w:t>
            </w:r>
          </w:p>
        </w:tc>
        <w:tc>
          <w:tcPr>
            <w:tcW w:w="612" w:type="pct"/>
            <w:hideMark/>
          </w:tcPr>
          <w:p w14:paraId="416EAB22"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50</w:t>
            </w:r>
          </w:p>
        </w:tc>
      </w:tr>
      <w:tr w:rsidR="00022FCF" w:rsidRPr="00022FCF" w14:paraId="23B0D52C"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43310BCD"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SEVERNA OKOLICA LJUBLJANE</w:t>
            </w:r>
          </w:p>
        </w:tc>
        <w:tc>
          <w:tcPr>
            <w:tcW w:w="612" w:type="pct"/>
            <w:hideMark/>
          </w:tcPr>
          <w:p w14:paraId="4B9E9EF3"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139</w:t>
            </w:r>
          </w:p>
        </w:tc>
        <w:tc>
          <w:tcPr>
            <w:tcW w:w="612" w:type="pct"/>
            <w:hideMark/>
          </w:tcPr>
          <w:p w14:paraId="1F44A433"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2.750</w:t>
            </w:r>
          </w:p>
        </w:tc>
        <w:tc>
          <w:tcPr>
            <w:tcW w:w="612" w:type="pct"/>
            <w:hideMark/>
          </w:tcPr>
          <w:p w14:paraId="275BFCCA"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3.210</w:t>
            </w:r>
          </w:p>
        </w:tc>
        <w:tc>
          <w:tcPr>
            <w:tcW w:w="612" w:type="pct"/>
            <w:hideMark/>
          </w:tcPr>
          <w:p w14:paraId="0EFD9712"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3.610</w:t>
            </w:r>
          </w:p>
        </w:tc>
        <w:tc>
          <w:tcPr>
            <w:tcW w:w="612" w:type="pct"/>
            <w:hideMark/>
          </w:tcPr>
          <w:p w14:paraId="31993E2B"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1982</w:t>
            </w:r>
          </w:p>
        </w:tc>
        <w:tc>
          <w:tcPr>
            <w:tcW w:w="612" w:type="pct"/>
            <w:hideMark/>
          </w:tcPr>
          <w:p w14:paraId="5EF2CD0A"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49</w:t>
            </w:r>
          </w:p>
        </w:tc>
      </w:tr>
      <w:tr w:rsidR="00022FCF" w:rsidRPr="00022FCF" w14:paraId="51F68B3E"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51EEB8F9"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JUŽNA OKOLICA LJUBLJANE</w:t>
            </w:r>
          </w:p>
        </w:tc>
        <w:tc>
          <w:tcPr>
            <w:tcW w:w="612" w:type="pct"/>
            <w:hideMark/>
          </w:tcPr>
          <w:p w14:paraId="4E3B06F1"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80</w:t>
            </w:r>
          </w:p>
        </w:tc>
        <w:tc>
          <w:tcPr>
            <w:tcW w:w="612" w:type="pct"/>
            <w:hideMark/>
          </w:tcPr>
          <w:p w14:paraId="49862743"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2.660</w:t>
            </w:r>
          </w:p>
        </w:tc>
        <w:tc>
          <w:tcPr>
            <w:tcW w:w="612" w:type="pct"/>
            <w:hideMark/>
          </w:tcPr>
          <w:p w14:paraId="3A9D1BC4"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3.070</w:t>
            </w:r>
          </w:p>
        </w:tc>
        <w:tc>
          <w:tcPr>
            <w:tcW w:w="612" w:type="pct"/>
            <w:hideMark/>
          </w:tcPr>
          <w:p w14:paraId="383F13A8"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3.600</w:t>
            </w:r>
          </w:p>
        </w:tc>
        <w:tc>
          <w:tcPr>
            <w:tcW w:w="612" w:type="pct"/>
            <w:hideMark/>
          </w:tcPr>
          <w:p w14:paraId="66E1EB9F"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2000</w:t>
            </w:r>
          </w:p>
        </w:tc>
        <w:tc>
          <w:tcPr>
            <w:tcW w:w="612" w:type="pct"/>
            <w:hideMark/>
          </w:tcPr>
          <w:p w14:paraId="04191991"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52</w:t>
            </w:r>
          </w:p>
        </w:tc>
      </w:tr>
      <w:tr w:rsidR="00022FCF" w:rsidRPr="00022FCF" w14:paraId="59E25D06"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7A48B2DF"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KRANJ Z OKOLICO</w:t>
            </w:r>
          </w:p>
        </w:tc>
        <w:tc>
          <w:tcPr>
            <w:tcW w:w="612" w:type="pct"/>
            <w:hideMark/>
          </w:tcPr>
          <w:p w14:paraId="5202FDB0"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116</w:t>
            </w:r>
          </w:p>
        </w:tc>
        <w:tc>
          <w:tcPr>
            <w:tcW w:w="612" w:type="pct"/>
            <w:hideMark/>
          </w:tcPr>
          <w:p w14:paraId="57CB1956"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2.690</w:t>
            </w:r>
          </w:p>
        </w:tc>
        <w:tc>
          <w:tcPr>
            <w:tcW w:w="612" w:type="pct"/>
            <w:hideMark/>
          </w:tcPr>
          <w:p w14:paraId="2597CE43"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3.010</w:t>
            </w:r>
          </w:p>
        </w:tc>
        <w:tc>
          <w:tcPr>
            <w:tcW w:w="612" w:type="pct"/>
            <w:hideMark/>
          </w:tcPr>
          <w:p w14:paraId="4BD0A7E5"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3.600</w:t>
            </w:r>
          </w:p>
        </w:tc>
        <w:tc>
          <w:tcPr>
            <w:tcW w:w="612" w:type="pct"/>
            <w:hideMark/>
          </w:tcPr>
          <w:p w14:paraId="1EC5E7F1"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1973</w:t>
            </w:r>
          </w:p>
        </w:tc>
        <w:tc>
          <w:tcPr>
            <w:tcW w:w="612" w:type="pct"/>
            <w:hideMark/>
          </w:tcPr>
          <w:p w14:paraId="295FC3AC"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47</w:t>
            </w:r>
          </w:p>
        </w:tc>
      </w:tr>
      <w:tr w:rsidR="00022FCF" w:rsidRPr="00022FCF" w14:paraId="2BA1C496"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5C178A37"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CELJE</w:t>
            </w:r>
          </w:p>
        </w:tc>
        <w:tc>
          <w:tcPr>
            <w:tcW w:w="612" w:type="pct"/>
            <w:hideMark/>
          </w:tcPr>
          <w:p w14:paraId="0E1E546C"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123</w:t>
            </w:r>
          </w:p>
        </w:tc>
        <w:tc>
          <w:tcPr>
            <w:tcW w:w="612" w:type="pct"/>
            <w:hideMark/>
          </w:tcPr>
          <w:p w14:paraId="3C99710D"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1.880</w:t>
            </w:r>
          </w:p>
        </w:tc>
        <w:tc>
          <w:tcPr>
            <w:tcW w:w="612" w:type="pct"/>
            <w:hideMark/>
          </w:tcPr>
          <w:p w14:paraId="6592D3F1"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2.120</w:t>
            </w:r>
          </w:p>
        </w:tc>
        <w:tc>
          <w:tcPr>
            <w:tcW w:w="612" w:type="pct"/>
            <w:hideMark/>
          </w:tcPr>
          <w:p w14:paraId="4CD9A4AF"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2.400</w:t>
            </w:r>
          </w:p>
        </w:tc>
        <w:tc>
          <w:tcPr>
            <w:tcW w:w="612" w:type="pct"/>
            <w:hideMark/>
          </w:tcPr>
          <w:p w14:paraId="548FA923"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1970</w:t>
            </w:r>
          </w:p>
        </w:tc>
        <w:tc>
          <w:tcPr>
            <w:tcW w:w="612" w:type="pct"/>
            <w:hideMark/>
          </w:tcPr>
          <w:p w14:paraId="26587C35"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51</w:t>
            </w:r>
          </w:p>
        </w:tc>
      </w:tr>
      <w:tr w:rsidR="00022FCF" w:rsidRPr="00022FCF" w14:paraId="2AD21845"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25" w:type="pct"/>
            <w:hideMark/>
          </w:tcPr>
          <w:p w14:paraId="77FF8555" w14:textId="77777777" w:rsidR="00022FCF" w:rsidRPr="00022FCF" w:rsidRDefault="00022FCF" w:rsidP="00022FCF">
            <w:pPr>
              <w:widowControl/>
              <w:spacing w:after="0"/>
              <w:jc w:val="left"/>
              <w:rPr>
                <w:rFonts w:ascii="Arial" w:eastAsia="Times New Roman" w:hAnsi="Arial" w:cs="Arial"/>
                <w:color w:val="auto"/>
                <w:sz w:val="18"/>
                <w:szCs w:val="18"/>
                <w:lang w:eastAsia="sl-SI"/>
              </w:rPr>
            </w:pPr>
            <w:r w:rsidRPr="00022FCF">
              <w:rPr>
                <w:rFonts w:ascii="Arial" w:eastAsia="Times New Roman" w:hAnsi="Arial" w:cs="Arial"/>
                <w:color w:val="auto"/>
                <w:sz w:val="18"/>
                <w:szCs w:val="18"/>
                <w:lang w:eastAsia="sl-SI"/>
              </w:rPr>
              <w:t>MARIBOR</w:t>
            </w:r>
          </w:p>
        </w:tc>
        <w:tc>
          <w:tcPr>
            <w:tcW w:w="612" w:type="pct"/>
            <w:hideMark/>
          </w:tcPr>
          <w:p w14:paraId="20AAFBBA"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359</w:t>
            </w:r>
          </w:p>
        </w:tc>
        <w:tc>
          <w:tcPr>
            <w:tcW w:w="612" w:type="pct"/>
            <w:hideMark/>
          </w:tcPr>
          <w:p w14:paraId="5A87CD22"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1.690</w:t>
            </w:r>
          </w:p>
        </w:tc>
        <w:tc>
          <w:tcPr>
            <w:tcW w:w="612" w:type="pct"/>
            <w:hideMark/>
          </w:tcPr>
          <w:p w14:paraId="26D584E5"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2.040</w:t>
            </w:r>
          </w:p>
        </w:tc>
        <w:tc>
          <w:tcPr>
            <w:tcW w:w="612" w:type="pct"/>
            <w:hideMark/>
          </w:tcPr>
          <w:p w14:paraId="6857FC1D"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2.310</w:t>
            </w:r>
          </w:p>
        </w:tc>
        <w:tc>
          <w:tcPr>
            <w:tcW w:w="612" w:type="pct"/>
            <w:hideMark/>
          </w:tcPr>
          <w:p w14:paraId="126FC3D9"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1968</w:t>
            </w:r>
          </w:p>
        </w:tc>
        <w:tc>
          <w:tcPr>
            <w:tcW w:w="612" w:type="pct"/>
            <w:hideMark/>
          </w:tcPr>
          <w:p w14:paraId="64B9111B" w14:textId="77777777" w:rsidR="00022FCF" w:rsidRPr="00022FCF" w:rsidRDefault="00022FCF" w:rsidP="00022FCF">
            <w:pPr>
              <w:widowControl/>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lang w:eastAsia="sl-SI"/>
              </w:rPr>
            </w:pPr>
            <w:r w:rsidRPr="00022FCF">
              <w:rPr>
                <w:rFonts w:ascii="Arial" w:eastAsia="Times New Roman" w:hAnsi="Arial" w:cs="Arial"/>
                <w:color w:val="auto"/>
                <w:sz w:val="22"/>
                <w:lang w:eastAsia="sl-SI"/>
              </w:rPr>
              <w:t>51</w:t>
            </w:r>
          </w:p>
        </w:tc>
      </w:tr>
    </w:tbl>
    <w:p w14:paraId="6115E8C6" w14:textId="23C7E8B2" w:rsidR="00D524DF" w:rsidRDefault="00D524DF" w:rsidP="00D524DF">
      <w:pPr>
        <w:pStyle w:val="P-text"/>
      </w:pPr>
    </w:p>
    <w:p w14:paraId="09372001" w14:textId="77777777" w:rsidR="00DC69F1" w:rsidRDefault="00C00CD0" w:rsidP="00C00CD0">
      <w:pPr>
        <w:pStyle w:val="P-text"/>
      </w:pPr>
      <w:r w:rsidRPr="00C00CD0">
        <w:t xml:space="preserve">Primat najvišjih cen stanovanj </w:t>
      </w:r>
      <w:r>
        <w:t xml:space="preserve">v državi </w:t>
      </w:r>
      <w:r w:rsidRPr="00C00CD0">
        <w:t xml:space="preserve">še vedno ohranja </w:t>
      </w:r>
      <w:r w:rsidRPr="00C00CD0">
        <w:rPr>
          <w:b/>
        </w:rPr>
        <w:t>Ljubljana</w:t>
      </w:r>
      <w:r>
        <w:rPr>
          <w:b/>
        </w:rPr>
        <w:t xml:space="preserve">, </w:t>
      </w:r>
      <w:r w:rsidRPr="00C00CD0">
        <w:rPr>
          <w:bCs w:val="0"/>
        </w:rPr>
        <w:t>kljub</w:t>
      </w:r>
      <w:r>
        <w:t xml:space="preserve"> temu, da se je v prvem polletju 2023 s</w:t>
      </w:r>
      <w:r w:rsidRPr="00C00CD0">
        <w:t xml:space="preserve">rednja cena rabljenega stanovanja </w:t>
      </w:r>
      <w:r>
        <w:t xml:space="preserve">(3.880 €/m2) v primerjavi z </w:t>
      </w:r>
      <w:r w:rsidR="00CC2126">
        <w:t xml:space="preserve">enim </w:t>
      </w:r>
      <w:r>
        <w:t xml:space="preserve">letom prej znižala za 100 €/m2 in je tako ostala pod mejo 4.000 €/m2. </w:t>
      </w:r>
      <w:r w:rsidRPr="00C00CD0">
        <w:t>Večina stanovanj se je</w:t>
      </w:r>
      <w:r>
        <w:t xml:space="preserve"> v Ljubljani v prvi polovici letošnjega leta prodala </w:t>
      </w:r>
      <w:r w:rsidRPr="00C00CD0">
        <w:t>po ceni med 3.</w:t>
      </w:r>
      <w:r>
        <w:t>4</w:t>
      </w:r>
      <w:r w:rsidRPr="00C00CD0">
        <w:t>00 in 4.500 €/m2.</w:t>
      </w:r>
    </w:p>
    <w:p w14:paraId="25B3E1C1" w14:textId="4DEC413B" w:rsidR="00DC69F1" w:rsidRPr="004A2EF2" w:rsidRDefault="00A2369A" w:rsidP="00C00CD0">
      <w:pPr>
        <w:pStyle w:val="P-text"/>
      </w:pPr>
      <w:r w:rsidRPr="004A2EF2">
        <w:t xml:space="preserve">Najvišjo absolutno in relativno ceno </w:t>
      </w:r>
      <w:r w:rsidR="00AD353F" w:rsidRPr="004A2EF2">
        <w:t>v</w:t>
      </w:r>
      <w:r w:rsidR="00187C2D" w:rsidRPr="004A2EF2">
        <w:t xml:space="preserve"> prvem polletju 2023 v</w:t>
      </w:r>
      <w:r w:rsidR="00AD353F" w:rsidRPr="004A2EF2">
        <w:t xml:space="preserve"> </w:t>
      </w:r>
      <w:r w:rsidR="00187C2D" w:rsidRPr="004A2EF2">
        <w:rPr>
          <w:b/>
          <w:bCs w:val="0"/>
        </w:rPr>
        <w:t>Ljubljani</w:t>
      </w:r>
      <w:r w:rsidR="00AD353F" w:rsidRPr="004A2EF2">
        <w:rPr>
          <w:b/>
          <w:bCs w:val="0"/>
        </w:rPr>
        <w:t xml:space="preserve"> </w:t>
      </w:r>
      <w:r w:rsidR="00187C2D" w:rsidRPr="004A2EF2">
        <w:t xml:space="preserve">in hkrati v državi, </w:t>
      </w:r>
      <w:r w:rsidRPr="004A2EF2">
        <w:t>je doseglo novo stanovanje v Centru, ki je bilo prodano za 1,4 milijona evrov oziroma približno 9</w:t>
      </w:r>
      <w:r w:rsidR="00622A26" w:rsidRPr="004A2EF2">
        <w:t>.</w:t>
      </w:r>
      <w:r w:rsidRPr="004A2EF2">
        <w:t xml:space="preserve">200 </w:t>
      </w:r>
      <w:r w:rsidR="00AD353F" w:rsidRPr="004A2EF2">
        <w:t xml:space="preserve">evrov na kvadratni meter </w:t>
      </w:r>
      <w:r w:rsidRPr="004A2EF2">
        <w:t>uporabne površine. Stanovanje je veliko okoli 170 m2</w:t>
      </w:r>
      <w:r w:rsidR="00AD353F" w:rsidRPr="004A2EF2">
        <w:t xml:space="preserve">, z </w:t>
      </w:r>
      <w:r w:rsidRPr="004A2EF2">
        <w:t xml:space="preserve">okoli 160 m2 uporabne površine, pripada mu klet in dve parkirni mesti v skupni garaži.      </w:t>
      </w:r>
    </w:p>
    <w:p w14:paraId="77161CE3" w14:textId="33BDE001" w:rsidR="00C00CD0" w:rsidRPr="006E66B7" w:rsidRDefault="000E5777" w:rsidP="00D524DF">
      <w:pPr>
        <w:pStyle w:val="P-text"/>
        <w:rPr>
          <w:szCs w:val="24"/>
        </w:rPr>
      </w:pPr>
      <w:r w:rsidRPr="004A2EF2">
        <w:t>P</w:t>
      </w:r>
      <w:r w:rsidR="007D078C" w:rsidRPr="004A2EF2">
        <w:t xml:space="preserve">o cenah sledi </w:t>
      </w:r>
      <w:r w:rsidR="007D078C" w:rsidRPr="004A2EF2">
        <w:rPr>
          <w:b/>
          <w:bCs w:val="0"/>
        </w:rPr>
        <w:t>Obala</w:t>
      </w:r>
      <w:r w:rsidR="007D078C" w:rsidRPr="004A2EF2">
        <w:t xml:space="preserve">, kjer je v primerjavi z </w:t>
      </w:r>
      <w:r w:rsidR="00CC2126" w:rsidRPr="004A2EF2">
        <w:t xml:space="preserve">enim </w:t>
      </w:r>
      <w:r w:rsidR="007D078C" w:rsidRPr="004A2EF2">
        <w:t>letom prej srednja cena rabljenega stanovanja</w:t>
      </w:r>
      <w:r w:rsidR="007D078C" w:rsidRPr="006E66B7">
        <w:t xml:space="preserve"> (3.690 €/m2) ostala praktično enaka oziroma se je znižala za 10 €/m2. </w:t>
      </w:r>
      <w:r w:rsidRPr="006E66B7">
        <w:rPr>
          <w:szCs w:val="24"/>
        </w:rPr>
        <w:t>Večina rabljenih stanovanj je bila sicer prodana po ceni od 3.200 do 4.500 €/m2.</w:t>
      </w:r>
    </w:p>
    <w:p w14:paraId="68818857" w14:textId="16475E1B" w:rsidR="00622A26" w:rsidRDefault="00AD353F" w:rsidP="000E5777">
      <w:pPr>
        <w:pStyle w:val="P-text"/>
      </w:pPr>
      <w:r w:rsidRPr="006E66B7">
        <w:t xml:space="preserve">Najvišjo absolutno ceno na območju </w:t>
      </w:r>
      <w:r w:rsidRPr="006E66B7">
        <w:rPr>
          <w:b/>
          <w:bCs w:val="0"/>
        </w:rPr>
        <w:t>Obale</w:t>
      </w:r>
      <w:r w:rsidRPr="006E66B7">
        <w:t xml:space="preserve"> je doseglo 13 let staro stanovanje v Kopru (Semedela), </w:t>
      </w:r>
      <w:r w:rsidR="00622A26" w:rsidRPr="006E66B7">
        <w:t>ki je bilo prodano za okoli 460.000 evrov. Stanovanje je veliko okoli 140 m2 in ima okoli 115 m2 uporabne površine, pripada mu klet in dve parkirni mesti v skupni garaži.</w:t>
      </w:r>
      <w:r w:rsidRPr="006E66B7">
        <w:t xml:space="preserve"> </w:t>
      </w:r>
      <w:r w:rsidR="00622A26" w:rsidRPr="006E66B7">
        <w:t>Najvišjo relativno ceno pa je doseglo 43 let staro stanovanje v Portorožu, veliko 30 m2 (27 m2 uporabne površine), ki je bilo prodano za 7.350 evrov na kvadratni meter uporabne površine.</w:t>
      </w:r>
    </w:p>
    <w:p w14:paraId="4AE3C7A4" w14:textId="5A76B5CC" w:rsidR="000E5777" w:rsidRPr="00FD53FF" w:rsidRDefault="000E5777" w:rsidP="00D524DF">
      <w:pPr>
        <w:pStyle w:val="P-text"/>
        <w:rPr>
          <w:szCs w:val="24"/>
        </w:rPr>
      </w:pPr>
      <w:r w:rsidRPr="00FD53FF">
        <w:rPr>
          <w:szCs w:val="24"/>
        </w:rPr>
        <w:t>Tako kot običajno</w:t>
      </w:r>
      <w:r w:rsidR="00CC2126" w:rsidRPr="00FD53FF">
        <w:rPr>
          <w:szCs w:val="24"/>
        </w:rPr>
        <w:t>,</w:t>
      </w:r>
      <w:r w:rsidRPr="00FD53FF">
        <w:rPr>
          <w:szCs w:val="24"/>
        </w:rPr>
        <w:t xml:space="preserve"> so bile </w:t>
      </w:r>
      <w:r w:rsidR="006E66B7" w:rsidRPr="00FD53FF">
        <w:rPr>
          <w:szCs w:val="24"/>
        </w:rPr>
        <w:t xml:space="preserve">tudi </w:t>
      </w:r>
      <w:r w:rsidRPr="00FD53FF">
        <w:rPr>
          <w:szCs w:val="24"/>
        </w:rPr>
        <w:t xml:space="preserve">v letošnjem prvem polletju za cenami stanovanj v Ljubljani in na Obali </w:t>
      </w:r>
      <w:r w:rsidR="006E66B7" w:rsidRPr="00FD53FF">
        <w:rPr>
          <w:szCs w:val="24"/>
        </w:rPr>
        <w:t xml:space="preserve">po višini </w:t>
      </w:r>
      <w:r w:rsidRPr="00FD53FF">
        <w:rPr>
          <w:szCs w:val="24"/>
        </w:rPr>
        <w:t xml:space="preserve">cene v okolici glavnega mesta. V </w:t>
      </w:r>
      <w:r w:rsidRPr="00FD53FF">
        <w:rPr>
          <w:b/>
          <w:szCs w:val="24"/>
        </w:rPr>
        <w:t xml:space="preserve">Severni okolici </w:t>
      </w:r>
      <w:r w:rsidRPr="00FD53FF">
        <w:rPr>
          <w:b/>
          <w:szCs w:val="24"/>
        </w:rPr>
        <w:lastRenderedPageBreak/>
        <w:t xml:space="preserve">Ljubljane </w:t>
      </w:r>
      <w:r w:rsidRPr="00FD53FF">
        <w:rPr>
          <w:szCs w:val="24"/>
        </w:rPr>
        <w:t xml:space="preserve">je bila srednja cena rabljenega stanovanja 3.210 €/m2, v </w:t>
      </w:r>
      <w:r w:rsidRPr="00FD53FF">
        <w:rPr>
          <w:b/>
          <w:szCs w:val="24"/>
        </w:rPr>
        <w:t>Južni okolici Ljubljane</w:t>
      </w:r>
      <w:r w:rsidRPr="00FD53FF">
        <w:rPr>
          <w:szCs w:val="24"/>
        </w:rPr>
        <w:t xml:space="preserve"> pa </w:t>
      </w:r>
      <w:r w:rsidR="00CC2126" w:rsidRPr="00FD53FF">
        <w:rPr>
          <w:szCs w:val="24"/>
        </w:rPr>
        <w:t>3.070</w:t>
      </w:r>
      <w:r w:rsidRPr="00FD53FF">
        <w:rPr>
          <w:szCs w:val="24"/>
        </w:rPr>
        <w:t xml:space="preserve"> €/m2. </w:t>
      </w:r>
      <w:r w:rsidR="00CC2126" w:rsidRPr="00FD53FF">
        <w:rPr>
          <w:szCs w:val="24"/>
        </w:rPr>
        <w:t xml:space="preserve">Srednja cena se je v Severni okolici Ljubljane v primerjavi z enim letom prej zvišala za 160 €/m2, v Južni okolici Ljubljane pa za 110 €/m2. </w:t>
      </w:r>
      <w:r w:rsidRPr="00FD53FF">
        <w:rPr>
          <w:szCs w:val="24"/>
        </w:rPr>
        <w:t>Večina stanovanj na teh dveh območjih je bila prodana po ceni med 2.</w:t>
      </w:r>
      <w:r w:rsidR="00CC2126" w:rsidRPr="00FD53FF">
        <w:rPr>
          <w:szCs w:val="24"/>
        </w:rPr>
        <w:t>65</w:t>
      </w:r>
      <w:r w:rsidRPr="00FD53FF">
        <w:rPr>
          <w:szCs w:val="24"/>
        </w:rPr>
        <w:t>0 in 3.6</w:t>
      </w:r>
      <w:r w:rsidR="00B92EAD" w:rsidRPr="00FD53FF">
        <w:rPr>
          <w:szCs w:val="24"/>
        </w:rPr>
        <w:t>5</w:t>
      </w:r>
      <w:r w:rsidRPr="00FD53FF">
        <w:rPr>
          <w:szCs w:val="24"/>
        </w:rPr>
        <w:t xml:space="preserve">0 €/m2. </w:t>
      </w:r>
    </w:p>
    <w:p w14:paraId="48E5FABA" w14:textId="249462E0" w:rsidR="00622A26" w:rsidRPr="006E66B7" w:rsidRDefault="00622A26" w:rsidP="008413F5">
      <w:pPr>
        <w:pStyle w:val="P-text"/>
      </w:pPr>
      <w:r w:rsidRPr="00FD53FF">
        <w:t xml:space="preserve">V </w:t>
      </w:r>
      <w:r w:rsidRPr="00FD53FF">
        <w:rPr>
          <w:b/>
          <w:bCs w:val="0"/>
        </w:rPr>
        <w:t>Severni okolici Ljubljane</w:t>
      </w:r>
      <w:r w:rsidRPr="00FD53FF">
        <w:t xml:space="preserve"> je bilo absolutno najdražje stanovanje prodano </w:t>
      </w:r>
      <w:r w:rsidR="00364F44" w:rsidRPr="00FD53FF">
        <w:t xml:space="preserve">v Tacnu, </w:t>
      </w:r>
      <w:r w:rsidRPr="00FD53FF">
        <w:t>za 475.000 evrov</w:t>
      </w:r>
      <w:r w:rsidR="00364F44" w:rsidRPr="00FD53FF">
        <w:t>. Staro je dve leti, veliko okoli 190 m2 in ima okoli 140 m2 uporabne površine. Tudi relativno najdražje stanovanje</w:t>
      </w:r>
      <w:r w:rsidR="0065736B" w:rsidRPr="006E66B7">
        <w:t xml:space="preserve"> </w:t>
      </w:r>
      <w:r w:rsidR="00364F44" w:rsidRPr="006E66B7">
        <w:t xml:space="preserve">je bilo prodano v Tacnu, in sicer za 5.400 </w:t>
      </w:r>
      <w:r w:rsidR="006174DD" w:rsidRPr="006E66B7">
        <w:t>evrov na kvadratni meter uporabne površine</w:t>
      </w:r>
      <w:r w:rsidR="00364F44" w:rsidRPr="006E66B7">
        <w:t xml:space="preserve">. Stanovanje je </w:t>
      </w:r>
      <w:r w:rsidR="006174DD" w:rsidRPr="006E66B7">
        <w:t xml:space="preserve">staro tri leta in je </w:t>
      </w:r>
      <w:r w:rsidR="00364F44" w:rsidRPr="006E66B7">
        <w:t>veliko 53 m2 (41 m2 uporabne površine)</w:t>
      </w:r>
      <w:r w:rsidR="006174DD" w:rsidRPr="006E66B7">
        <w:t>.</w:t>
      </w:r>
      <w:r w:rsidR="00364F44" w:rsidRPr="006E66B7">
        <w:t xml:space="preserve"> </w:t>
      </w:r>
    </w:p>
    <w:p w14:paraId="58ABBADD" w14:textId="2CF41145" w:rsidR="008413F5" w:rsidRPr="00993BA8" w:rsidRDefault="008824E5" w:rsidP="008413F5">
      <w:pPr>
        <w:pStyle w:val="P-text"/>
      </w:pPr>
      <w:r w:rsidRPr="00FD53FF">
        <w:t xml:space="preserve">V </w:t>
      </w:r>
      <w:r w:rsidRPr="00FD53FF">
        <w:rPr>
          <w:b/>
          <w:bCs w:val="0"/>
        </w:rPr>
        <w:t>Južni okolici Ljubljane</w:t>
      </w:r>
      <w:r w:rsidRPr="00FD53FF">
        <w:t xml:space="preserve"> je bilo absolutno najdražje stanovanje prodano na Vrhniki, za 410.000 evrov. Gre za novo stanovanje, veliko okoli 160 m2</w:t>
      </w:r>
      <w:r w:rsidR="006E66B7" w:rsidRPr="00FD53FF">
        <w:t xml:space="preserve">, ki </w:t>
      </w:r>
      <w:r w:rsidRPr="00FD53FF">
        <w:t>ima okoli</w:t>
      </w:r>
      <w:r w:rsidRPr="006E66B7">
        <w:t xml:space="preserve"> 105 m2 uporabne površine. Relativno najdražje stanovanje je bilo prodano v Grosupljem za </w:t>
      </w:r>
      <w:r w:rsidR="00364F44" w:rsidRPr="006E66B7">
        <w:t xml:space="preserve">okoli 6.750 </w:t>
      </w:r>
      <w:r w:rsidRPr="006E66B7">
        <w:t>evrov na kvadratni meter uporabne površine.</w:t>
      </w:r>
      <w:r w:rsidR="00B505BB" w:rsidRPr="006E66B7">
        <w:t xml:space="preserve"> Staro je 18 let in veliko 48 m2 </w:t>
      </w:r>
      <w:r w:rsidR="00B505BB" w:rsidRPr="00993BA8">
        <w:t>(27 m2 uporabne površine).</w:t>
      </w:r>
      <w:r w:rsidR="00364F44" w:rsidRPr="00993BA8">
        <w:t xml:space="preserve">  </w:t>
      </w:r>
    </w:p>
    <w:p w14:paraId="7527383B" w14:textId="74F301D1" w:rsidR="000E5777" w:rsidRDefault="00D61749" w:rsidP="00D524DF">
      <w:pPr>
        <w:pStyle w:val="P-text"/>
        <w:rPr>
          <w:szCs w:val="24"/>
        </w:rPr>
      </w:pPr>
      <w:r w:rsidRPr="00993BA8">
        <w:rPr>
          <w:szCs w:val="24"/>
        </w:rPr>
        <w:t>Takoj za cenami stanovanj v okolici Ljubljane so bile v prvem polletju 2023 cene v</w:t>
      </w:r>
      <w:r>
        <w:rPr>
          <w:szCs w:val="24"/>
        </w:rPr>
        <w:t xml:space="preserve"> </w:t>
      </w:r>
      <w:r w:rsidRPr="00D61749">
        <w:rPr>
          <w:b/>
          <w:bCs w:val="0"/>
          <w:szCs w:val="24"/>
        </w:rPr>
        <w:t>Kranju</w:t>
      </w:r>
      <w:r>
        <w:rPr>
          <w:b/>
          <w:bCs w:val="0"/>
          <w:szCs w:val="24"/>
        </w:rPr>
        <w:t xml:space="preserve">. </w:t>
      </w:r>
      <w:r w:rsidR="00B92EAD" w:rsidRPr="00B92EAD">
        <w:rPr>
          <w:szCs w:val="24"/>
        </w:rPr>
        <w:t>Srednja cena</w:t>
      </w:r>
      <w:r w:rsidR="00B92EAD">
        <w:rPr>
          <w:szCs w:val="24"/>
        </w:rPr>
        <w:t xml:space="preserve"> rabljenega stanovanja je bila 3.010 €/m2 in se je v primerjavi z enim letom prej zvišala za 20 €/m2. Večina rabljenih stanovanj je bila prodana po ceni od </w:t>
      </w:r>
      <w:r w:rsidR="00B92EAD" w:rsidRPr="003E5DB5">
        <w:rPr>
          <w:szCs w:val="24"/>
        </w:rPr>
        <w:t>2.</w:t>
      </w:r>
      <w:r w:rsidR="00B92EAD">
        <w:rPr>
          <w:szCs w:val="24"/>
        </w:rPr>
        <w:t>65</w:t>
      </w:r>
      <w:r w:rsidR="00B92EAD" w:rsidRPr="003E5DB5">
        <w:rPr>
          <w:szCs w:val="24"/>
        </w:rPr>
        <w:t xml:space="preserve">0 </w:t>
      </w:r>
      <w:r w:rsidR="00B92EAD">
        <w:rPr>
          <w:szCs w:val="24"/>
        </w:rPr>
        <w:t>do</w:t>
      </w:r>
      <w:r w:rsidR="00B92EAD" w:rsidRPr="003E5DB5">
        <w:rPr>
          <w:szCs w:val="24"/>
        </w:rPr>
        <w:t xml:space="preserve"> 3.6</w:t>
      </w:r>
      <w:r w:rsidR="00B92EAD">
        <w:rPr>
          <w:szCs w:val="24"/>
        </w:rPr>
        <w:t>0</w:t>
      </w:r>
      <w:r w:rsidR="00B92EAD" w:rsidRPr="003E5DB5">
        <w:rPr>
          <w:szCs w:val="24"/>
        </w:rPr>
        <w:t>0 €/m2.</w:t>
      </w:r>
      <w:r w:rsidR="00B92EAD" w:rsidRPr="00B92EAD">
        <w:rPr>
          <w:szCs w:val="24"/>
        </w:rPr>
        <w:t xml:space="preserve"> </w:t>
      </w:r>
      <w:r>
        <w:rPr>
          <w:szCs w:val="24"/>
        </w:rPr>
        <w:t xml:space="preserve"> </w:t>
      </w:r>
    </w:p>
    <w:p w14:paraId="3BE25378" w14:textId="358473F3" w:rsidR="00BA3BA3" w:rsidRDefault="00BA3BA3" w:rsidP="00C312F7">
      <w:pPr>
        <w:pStyle w:val="P-text"/>
      </w:pPr>
      <w:r w:rsidRPr="00FD53FF">
        <w:t xml:space="preserve">Najvišjo absolutno ceno v </w:t>
      </w:r>
      <w:r w:rsidRPr="00FD53FF">
        <w:rPr>
          <w:b/>
          <w:bCs w:val="0"/>
        </w:rPr>
        <w:t>Kranju</w:t>
      </w:r>
      <w:r w:rsidRPr="00FD53FF">
        <w:t xml:space="preserve"> je doseglo stanovanje</w:t>
      </w:r>
      <w:r w:rsidR="005416C6" w:rsidRPr="00FD53FF">
        <w:t>,</w:t>
      </w:r>
      <w:r w:rsidRPr="00FD53FF">
        <w:t xml:space="preserve"> prodano v starem mestnem jedru za 350.000 evrov. Stanovanje </w:t>
      </w:r>
      <w:r w:rsidR="005416C6" w:rsidRPr="00FD53FF">
        <w:t xml:space="preserve">je </w:t>
      </w:r>
      <w:r w:rsidRPr="00FD53FF">
        <w:t>veliko okoli 140 m2 in ima 120 m2 uporabne površine. Relativno najdražje je bilo 51 let staro stanovanje s 30 m2 uporabne površine, prodano za okoli 5.250 evrov na kvadratni meter uporabne površine</w:t>
      </w:r>
      <w:r w:rsidR="00133C8A" w:rsidRPr="00FD53FF">
        <w:t>.</w:t>
      </w:r>
    </w:p>
    <w:p w14:paraId="667DA4D7" w14:textId="6BC039D6" w:rsidR="000E5777" w:rsidRDefault="00177B7D" w:rsidP="00D524DF">
      <w:pPr>
        <w:pStyle w:val="P-text"/>
      </w:pPr>
      <w:r>
        <w:t xml:space="preserve">Cene stanovanj v Mariboru in Celju ostajajo </w:t>
      </w:r>
      <w:r w:rsidR="000260CF">
        <w:t xml:space="preserve">precej </w:t>
      </w:r>
      <w:r>
        <w:t>pod slovenskim povprečjem</w:t>
      </w:r>
      <w:r w:rsidR="000260CF">
        <w:t xml:space="preserve"> (2.550 €/m2)</w:t>
      </w:r>
      <w:r>
        <w:t xml:space="preserve">. V prvem polletju 2023 so bile cene stanovanj nekoliko višje v </w:t>
      </w:r>
      <w:r w:rsidRPr="000260CF">
        <w:rPr>
          <w:b/>
          <w:bCs w:val="0"/>
        </w:rPr>
        <w:t>Celju</w:t>
      </w:r>
      <w:r>
        <w:t xml:space="preserve">, kjer je srednja cena rabljenega stanovanja znašala 2.120 </w:t>
      </w:r>
      <w:r w:rsidR="000260CF">
        <w:t xml:space="preserve">€/m2 in se je v primerjavi z enim letom prej zvišala le za 10 €/m2. V </w:t>
      </w:r>
      <w:r w:rsidR="000260CF" w:rsidRPr="000260CF">
        <w:rPr>
          <w:b/>
          <w:bCs w:val="0"/>
        </w:rPr>
        <w:t>Mariboru</w:t>
      </w:r>
      <w:r w:rsidR="000260CF">
        <w:t xml:space="preserve"> je srednja cena znašala 2.040 €/m2, v primerjavi z enim letom prej pa se je opazno zvišala, in sicer za 110 €/m2. Večina rabljenih stanovanj v Mariboru in Celju se je v prvi polovici letošnjega leta prodala po ceni od 1.700 do 2.400 €/m2.  </w:t>
      </w:r>
    </w:p>
    <w:p w14:paraId="5D23A8EB" w14:textId="09DF313A" w:rsidR="00133C8A" w:rsidRPr="005416C6" w:rsidRDefault="00133C8A" w:rsidP="000260CF">
      <w:pPr>
        <w:pStyle w:val="P-text"/>
      </w:pPr>
      <w:r w:rsidRPr="005416C6">
        <w:t xml:space="preserve">V </w:t>
      </w:r>
      <w:r w:rsidRPr="005416C6">
        <w:rPr>
          <w:b/>
          <w:bCs w:val="0"/>
        </w:rPr>
        <w:t>Celju</w:t>
      </w:r>
      <w:r w:rsidRPr="005416C6">
        <w:t xml:space="preserve"> je bilo absolutno najdražje stanovanje prodano za okoli 230.000 evrov. Staro je tri leta, veliko 90 m2 in ima 80 m2 uporabne </w:t>
      </w:r>
      <w:r w:rsidRPr="00752034">
        <w:t xml:space="preserve">površine </w:t>
      </w:r>
      <w:r w:rsidR="002B4141" w:rsidRPr="00752034">
        <w:t xml:space="preserve">ter </w:t>
      </w:r>
      <w:r w:rsidRPr="00752034">
        <w:t>atrij</w:t>
      </w:r>
      <w:r w:rsidRPr="005416C6">
        <w:t xml:space="preserve">. Relativno najdražje </w:t>
      </w:r>
      <w:r w:rsidRPr="005416C6">
        <w:lastRenderedPageBreak/>
        <w:t>stanovanje je bilo prodano za okoli 3.750 evrov na kvadratni meter uporabne površine. Staro je 18 let in veliko 40 m2 (32 m2 uporabne površine).</w:t>
      </w:r>
    </w:p>
    <w:p w14:paraId="21846B94" w14:textId="269E9C95" w:rsidR="00133C8A" w:rsidRDefault="00133C8A" w:rsidP="00133C8A">
      <w:pPr>
        <w:pStyle w:val="P-text"/>
      </w:pPr>
      <w:r w:rsidRPr="005416C6">
        <w:t xml:space="preserve">V </w:t>
      </w:r>
      <w:r w:rsidRPr="005416C6">
        <w:rPr>
          <w:b/>
          <w:bCs w:val="0"/>
        </w:rPr>
        <w:t>Mariboru</w:t>
      </w:r>
      <w:r w:rsidRPr="005416C6">
        <w:t xml:space="preserve"> je bilo absolutno najdražje stanovanje prodano za okoli 360.000 evrov. Zgrajeno je bilo leta 1941, veliko je okoli 135 m2 in ima okoli 110 m2 uporabne površine. Relativno najdražje stanovanje je bilo prodano za okoli 3.450 evrov na kvadratni meter uporabne površine. Zgrajeno je bilo leta 19</w:t>
      </w:r>
      <w:r w:rsidR="006575C4" w:rsidRPr="005416C6">
        <w:t>60</w:t>
      </w:r>
      <w:r w:rsidRPr="005416C6">
        <w:t xml:space="preserve">, veliko </w:t>
      </w:r>
      <w:r w:rsidR="006575C4" w:rsidRPr="005416C6">
        <w:t xml:space="preserve">pa </w:t>
      </w:r>
      <w:r w:rsidRPr="005416C6">
        <w:t xml:space="preserve">je </w:t>
      </w:r>
      <w:r w:rsidR="007B3647" w:rsidRPr="005416C6">
        <w:t xml:space="preserve">25 </w:t>
      </w:r>
      <w:r w:rsidRPr="005416C6">
        <w:t xml:space="preserve">m2 in ima </w:t>
      </w:r>
      <w:r w:rsidR="007B3647" w:rsidRPr="005416C6">
        <w:t>21</w:t>
      </w:r>
      <w:r w:rsidRPr="005416C6">
        <w:t xml:space="preserve"> m2 uporabne površine.</w:t>
      </w:r>
    </w:p>
    <w:p w14:paraId="334E6090" w14:textId="77777777" w:rsidR="00C312F7" w:rsidRDefault="00C312F7" w:rsidP="00D524DF">
      <w:pPr>
        <w:pStyle w:val="P-text"/>
      </w:pPr>
    </w:p>
    <w:p w14:paraId="2EFFA92C" w14:textId="76F6B3BF" w:rsidR="005C04BC" w:rsidRDefault="00AB5A3B" w:rsidP="00DA447C">
      <w:pPr>
        <w:pStyle w:val="P-napisi"/>
      </w:pPr>
      <w:r w:rsidRPr="00993BA8">
        <w:t xml:space="preserve">Slika </w:t>
      </w:r>
      <w:r w:rsidR="00000000">
        <w:fldChar w:fldCharType="begin"/>
      </w:r>
      <w:r w:rsidR="00000000">
        <w:instrText xml:space="preserve"> SEQ Slika \* ARABIC </w:instrText>
      </w:r>
      <w:r w:rsidR="00000000">
        <w:fldChar w:fldCharType="separate"/>
      </w:r>
      <w:r w:rsidR="00B41E12" w:rsidRPr="00993BA8">
        <w:rPr>
          <w:noProof/>
        </w:rPr>
        <w:t>8</w:t>
      </w:r>
      <w:r w:rsidR="00000000">
        <w:rPr>
          <w:noProof/>
        </w:rPr>
        <w:fldChar w:fldCharType="end"/>
      </w:r>
      <w:r w:rsidRPr="00993BA8">
        <w:t xml:space="preserve">: </w:t>
      </w:r>
      <w:r w:rsidR="004D3E5D" w:rsidRPr="00993BA8">
        <w:t>Kazalniki cen</w:t>
      </w:r>
      <w:r w:rsidR="00073A20" w:rsidRPr="00993BA8">
        <w:t xml:space="preserve"> stanovanj</w:t>
      </w:r>
      <w:r w:rsidR="00A76FD2" w:rsidRPr="00993BA8">
        <w:t xml:space="preserve"> za</w:t>
      </w:r>
      <w:r w:rsidR="00926E79" w:rsidRPr="00993BA8">
        <w:t xml:space="preserve"> izbrana analitična območja</w:t>
      </w:r>
      <w:r w:rsidR="008C5D40" w:rsidRPr="00993BA8">
        <w:t>, 1. polletje 202</w:t>
      </w:r>
      <w:r w:rsidR="007F2F7F" w:rsidRPr="00993BA8">
        <w:t>3</w:t>
      </w:r>
    </w:p>
    <w:p w14:paraId="76B2AA09" w14:textId="34599F18" w:rsidR="00022FCF" w:rsidRPr="00022FCF" w:rsidRDefault="00266F57" w:rsidP="00022FCF">
      <w:pPr>
        <w:pStyle w:val="P-text"/>
      </w:pPr>
      <w:r>
        <w:rPr>
          <w:noProof/>
        </w:rPr>
        <w:drawing>
          <wp:inline distT="0" distB="0" distL="0" distR="0" wp14:anchorId="6407F14B" wp14:editId="2B10C2D4">
            <wp:extent cx="5756910" cy="2917825"/>
            <wp:effectExtent l="0" t="0" r="0" b="0"/>
            <wp:docPr id="8" name="Slika 8" descr="Grafični prikaz mediane ter 25. in 75. percentila cen stanovanj za izbranih 7 TAO, v evrih na kvadratni meter uporabne površine stanovanja, padajoče glede na mediano. Na osnovi podatkov iz preglednic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Grafični prikaz mediane ter 25. in 75. percentila cen stanovanj za izbranih 7 TAO, v evrih na kvadratni meter uporabne površine stanovanja, padajoče glede na mediano. Na osnovi podatkov iz preglednic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917825"/>
                    </a:xfrm>
                    <a:prstGeom prst="rect">
                      <a:avLst/>
                    </a:prstGeom>
                    <a:noFill/>
                    <a:ln>
                      <a:noFill/>
                    </a:ln>
                  </pic:spPr>
                </pic:pic>
              </a:graphicData>
            </a:graphic>
          </wp:inline>
        </w:drawing>
      </w:r>
    </w:p>
    <w:p w14:paraId="4D550246" w14:textId="77777777" w:rsidR="00F76BCC" w:rsidRPr="00DA3E7C" w:rsidRDefault="00F76BCC" w:rsidP="009416CD">
      <w:pPr>
        <w:pStyle w:val="P-text"/>
      </w:pPr>
    </w:p>
    <w:p w14:paraId="41AB4FAC" w14:textId="5CFD4B29" w:rsidR="00B80A66" w:rsidRPr="00436AA7" w:rsidRDefault="00B80A66" w:rsidP="0014390E">
      <w:pPr>
        <w:pStyle w:val="P-Naslov3t"/>
      </w:pPr>
      <w:bookmarkStart w:id="42" w:name="_Toc117068348"/>
      <w:bookmarkStart w:id="43" w:name="_Toc148956882"/>
      <w:r w:rsidRPr="00436AA7">
        <w:t>Stanovanjske hiše</w:t>
      </w:r>
      <w:bookmarkEnd w:id="42"/>
      <w:bookmarkEnd w:id="43"/>
    </w:p>
    <w:p w14:paraId="2D79A283" w14:textId="4E1687CC" w:rsidR="003E5DB5" w:rsidRDefault="003E5DB5" w:rsidP="0014390E">
      <w:pPr>
        <w:pStyle w:val="P-text"/>
      </w:pPr>
    </w:p>
    <w:p w14:paraId="258419C5" w14:textId="01BE81C7" w:rsidR="008633D7" w:rsidRDefault="00164E93" w:rsidP="00164E93">
      <w:pPr>
        <w:pStyle w:val="P-text"/>
      </w:pPr>
      <w:r w:rsidRPr="00993BA8">
        <w:t>V prvem polletju 2023 je srednja cena (mediana) stanovanjske hiše v Sloveniji znašala 142.000 evrov in se je v primerjavi z enakim obdobjem leta 2022 zvišala za 6.000 evrov. V povprečju</w:t>
      </w:r>
      <w:r w:rsidR="008633D7" w:rsidRPr="00993BA8">
        <w:t xml:space="preserve"> so se v primerjavi s prvim polletjem 2022 prodajale za okoli 10 kvadratnih metrov manjše hiše, z okoli 10 kvadratnih metrov večjim pripadajočim zemljiščem. Prodane hiše so bile v povprečju zgrajene pred okoli petdesetimi leti oziroma so bile v primerjavi s prvim polletjem 2022 tri leta starejše.</w:t>
      </w:r>
      <w:r w:rsidR="008633D7">
        <w:t xml:space="preserve">  </w:t>
      </w:r>
      <w:r w:rsidRPr="00164E93">
        <w:t xml:space="preserve"> </w:t>
      </w:r>
    </w:p>
    <w:p w14:paraId="29F73907" w14:textId="247B3B40" w:rsidR="00B80A66" w:rsidRDefault="00AB5A3B" w:rsidP="00DA447C">
      <w:pPr>
        <w:pStyle w:val="P-napisi"/>
      </w:pPr>
      <w:r w:rsidRPr="00993BA8">
        <w:t xml:space="preserve">Preglednica </w:t>
      </w:r>
      <w:r w:rsidR="00000000">
        <w:fldChar w:fldCharType="begin"/>
      </w:r>
      <w:r w:rsidR="00000000">
        <w:instrText xml:space="preserve"> SEQ Preglednica \* ARABIC </w:instrText>
      </w:r>
      <w:r w:rsidR="00000000">
        <w:fldChar w:fldCharType="separate"/>
      </w:r>
      <w:r w:rsidR="00B41E12" w:rsidRPr="00993BA8">
        <w:rPr>
          <w:noProof/>
        </w:rPr>
        <w:t>12</w:t>
      </w:r>
      <w:r w:rsidR="00000000">
        <w:rPr>
          <w:noProof/>
        </w:rPr>
        <w:fldChar w:fldCharType="end"/>
      </w:r>
      <w:r w:rsidRPr="00993BA8">
        <w:t xml:space="preserve">: </w:t>
      </w:r>
      <w:r w:rsidR="00B80A66" w:rsidRPr="00993BA8">
        <w:t xml:space="preserve">Cene in lastnosti prodanih stanovanjskih hiš na </w:t>
      </w:r>
      <w:r w:rsidR="00B80A66" w:rsidRPr="00993BA8">
        <w:lastRenderedPageBreak/>
        <w:t xml:space="preserve">sekundarnem trgu, </w:t>
      </w:r>
      <w:r w:rsidR="004D3E5D" w:rsidRPr="00993BA8">
        <w:t xml:space="preserve">Slovenija </w:t>
      </w:r>
      <w:r w:rsidR="008038EC" w:rsidRPr="00993BA8">
        <w:t>po</w:t>
      </w:r>
      <w:r w:rsidR="004D3E5D" w:rsidRPr="00993BA8">
        <w:t xml:space="preserve"> izbran</w:t>
      </w:r>
      <w:r w:rsidR="008038EC" w:rsidRPr="00993BA8">
        <w:t>ih</w:t>
      </w:r>
      <w:r w:rsidR="004D3E5D" w:rsidRPr="00993BA8">
        <w:t xml:space="preserve"> analitičn</w:t>
      </w:r>
      <w:r w:rsidR="008038EC" w:rsidRPr="00993BA8">
        <w:t>ih</w:t>
      </w:r>
      <w:r w:rsidR="004D3E5D" w:rsidRPr="00993BA8">
        <w:t xml:space="preserve"> območj</w:t>
      </w:r>
      <w:r w:rsidR="008038EC" w:rsidRPr="00993BA8">
        <w:t>ih</w:t>
      </w:r>
      <w:r w:rsidR="00B80A66" w:rsidRPr="00993BA8">
        <w:t>, 1. polletje 202</w:t>
      </w:r>
      <w:r w:rsidR="008038EC" w:rsidRPr="00993BA8">
        <w:t>3</w:t>
      </w:r>
    </w:p>
    <w:tbl>
      <w:tblPr>
        <w:tblW w:w="5000" w:type="pct"/>
        <w:tblCellMar>
          <w:left w:w="70" w:type="dxa"/>
          <w:right w:w="70" w:type="dxa"/>
        </w:tblCellMar>
        <w:tblLook w:val="04A0" w:firstRow="1" w:lastRow="0" w:firstColumn="1" w:lastColumn="0" w:noHBand="0" w:noVBand="1"/>
      </w:tblPr>
      <w:tblGrid>
        <w:gridCol w:w="1697"/>
        <w:gridCol w:w="912"/>
        <w:gridCol w:w="1156"/>
        <w:gridCol w:w="1157"/>
        <w:gridCol w:w="1157"/>
        <w:gridCol w:w="991"/>
        <w:gridCol w:w="991"/>
        <w:gridCol w:w="991"/>
      </w:tblGrid>
      <w:tr w:rsidR="00941356" w:rsidRPr="00941356" w14:paraId="33AD500C" w14:textId="77777777" w:rsidTr="00941356">
        <w:trPr>
          <w:trHeight w:val="735"/>
        </w:trPr>
        <w:tc>
          <w:tcPr>
            <w:tcW w:w="1105"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08521C90"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Analitično območje</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511E682C"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Velikost vzorca</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168F521A"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 xml:space="preserve">Cena € (25. </w:t>
            </w:r>
            <w:proofErr w:type="spellStart"/>
            <w:r w:rsidRPr="00941356">
              <w:rPr>
                <w:rFonts w:ascii="Arial" w:eastAsia="Times New Roman" w:hAnsi="Arial" w:cs="Arial"/>
                <w:b/>
                <w:bCs/>
                <w:color w:val="auto"/>
                <w:sz w:val="18"/>
                <w:szCs w:val="18"/>
                <w:lang w:eastAsia="sl-SI"/>
              </w:rPr>
              <w:t>percentil</w:t>
            </w:r>
            <w:proofErr w:type="spellEnd"/>
            <w:r w:rsidRPr="00941356">
              <w:rPr>
                <w:rFonts w:ascii="Arial" w:eastAsia="Times New Roman" w:hAnsi="Arial" w:cs="Arial"/>
                <w:b/>
                <w:bCs/>
                <w:color w:val="auto"/>
                <w:sz w:val="18"/>
                <w:szCs w:val="18"/>
                <w:lang w:eastAsia="sl-SI"/>
              </w:rPr>
              <w:t>)</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134D7B6D"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Cena € (mediana)</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1E84BF1E"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 xml:space="preserve">Cena € (75. </w:t>
            </w:r>
            <w:proofErr w:type="spellStart"/>
            <w:r w:rsidRPr="00941356">
              <w:rPr>
                <w:rFonts w:ascii="Arial" w:eastAsia="Times New Roman" w:hAnsi="Arial" w:cs="Arial"/>
                <w:b/>
                <w:bCs/>
                <w:color w:val="auto"/>
                <w:sz w:val="18"/>
                <w:szCs w:val="18"/>
                <w:lang w:eastAsia="sl-SI"/>
              </w:rPr>
              <w:t>percentil</w:t>
            </w:r>
            <w:proofErr w:type="spellEnd"/>
            <w:r w:rsidRPr="00941356">
              <w:rPr>
                <w:rFonts w:ascii="Arial" w:eastAsia="Times New Roman" w:hAnsi="Arial" w:cs="Arial"/>
                <w:b/>
                <w:bCs/>
                <w:color w:val="auto"/>
                <w:sz w:val="18"/>
                <w:szCs w:val="18"/>
                <w:lang w:eastAsia="sl-SI"/>
              </w:rPr>
              <w:t>)</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65A4B66A"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Leto zgraditve (mediana)</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7AF6FC83"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Površina hiše (mediana)</w:t>
            </w:r>
          </w:p>
        </w:tc>
        <w:tc>
          <w:tcPr>
            <w:tcW w:w="556" w:type="pct"/>
            <w:tcBorders>
              <w:top w:val="single" w:sz="8" w:space="0" w:color="999999"/>
              <w:left w:val="nil"/>
              <w:bottom w:val="single" w:sz="12" w:space="0" w:color="666666"/>
              <w:right w:val="single" w:sz="8" w:space="0" w:color="999999"/>
            </w:tcBorders>
            <w:shd w:val="clear" w:color="auto" w:fill="auto"/>
            <w:vAlign w:val="center"/>
            <w:hideMark/>
          </w:tcPr>
          <w:p w14:paraId="70421F07"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Površina zemljišča (mediana)</w:t>
            </w:r>
          </w:p>
        </w:tc>
      </w:tr>
      <w:tr w:rsidR="00941356" w:rsidRPr="00941356" w14:paraId="3C58C4A3" w14:textId="77777777" w:rsidTr="00941356">
        <w:trPr>
          <w:trHeight w:val="330"/>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1AE4A39E" w14:textId="77777777" w:rsidR="00941356" w:rsidRPr="00941356" w:rsidRDefault="00941356" w:rsidP="00941356">
            <w:pPr>
              <w:widowControl/>
              <w:spacing w:after="0"/>
              <w:jc w:val="left"/>
              <w:rPr>
                <w:rFonts w:ascii="Arial" w:eastAsia="Times New Roman" w:hAnsi="Arial" w:cs="Arial"/>
                <w:b/>
                <w:bCs/>
                <w:color w:val="auto"/>
                <w:sz w:val="18"/>
                <w:szCs w:val="18"/>
                <w:lang w:eastAsia="sl-SI"/>
              </w:rPr>
            </w:pPr>
            <w:r w:rsidRPr="00941356">
              <w:rPr>
                <w:rFonts w:ascii="Arial" w:eastAsia="Times New Roman" w:hAnsi="Arial" w:cs="Arial"/>
                <w:b/>
                <w:bCs/>
                <w:color w:val="auto"/>
                <w:sz w:val="18"/>
                <w:szCs w:val="18"/>
                <w:lang w:eastAsia="sl-SI"/>
              </w:rPr>
              <w:t>SLOVENIJA</w:t>
            </w:r>
          </w:p>
        </w:tc>
        <w:tc>
          <w:tcPr>
            <w:tcW w:w="556" w:type="pct"/>
            <w:tcBorders>
              <w:top w:val="nil"/>
              <w:left w:val="nil"/>
              <w:bottom w:val="single" w:sz="8" w:space="0" w:color="999999"/>
              <w:right w:val="single" w:sz="8" w:space="0" w:color="999999"/>
            </w:tcBorders>
            <w:shd w:val="clear" w:color="auto" w:fill="auto"/>
            <w:vAlign w:val="center"/>
            <w:hideMark/>
          </w:tcPr>
          <w:p w14:paraId="5065B445" w14:textId="46B0DA81"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1</w:t>
            </w:r>
            <w:r w:rsidR="0061305B">
              <w:rPr>
                <w:rFonts w:ascii="Arial" w:eastAsia="Times New Roman" w:hAnsi="Arial" w:cs="Arial"/>
                <w:b/>
                <w:bCs/>
                <w:color w:val="auto"/>
                <w:sz w:val="22"/>
                <w:lang w:eastAsia="sl-SI"/>
              </w:rPr>
              <w:t>.</w:t>
            </w:r>
            <w:r w:rsidRPr="00941356">
              <w:rPr>
                <w:rFonts w:ascii="Arial" w:eastAsia="Times New Roman" w:hAnsi="Arial" w:cs="Arial"/>
                <w:b/>
                <w:bCs/>
                <w:color w:val="auto"/>
                <w:sz w:val="22"/>
                <w:lang w:eastAsia="sl-SI"/>
              </w:rPr>
              <w:t>310</w:t>
            </w:r>
          </w:p>
        </w:tc>
        <w:tc>
          <w:tcPr>
            <w:tcW w:w="556" w:type="pct"/>
            <w:tcBorders>
              <w:top w:val="nil"/>
              <w:left w:val="nil"/>
              <w:bottom w:val="single" w:sz="8" w:space="0" w:color="999999"/>
              <w:right w:val="single" w:sz="8" w:space="0" w:color="999999"/>
            </w:tcBorders>
            <w:shd w:val="clear" w:color="auto" w:fill="auto"/>
            <w:vAlign w:val="center"/>
            <w:hideMark/>
          </w:tcPr>
          <w:p w14:paraId="68C1AD08" w14:textId="77777777"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80.000</w:t>
            </w:r>
          </w:p>
        </w:tc>
        <w:tc>
          <w:tcPr>
            <w:tcW w:w="556" w:type="pct"/>
            <w:tcBorders>
              <w:top w:val="nil"/>
              <w:left w:val="nil"/>
              <w:bottom w:val="single" w:sz="8" w:space="0" w:color="999999"/>
              <w:right w:val="single" w:sz="8" w:space="0" w:color="999999"/>
            </w:tcBorders>
            <w:shd w:val="clear" w:color="auto" w:fill="auto"/>
            <w:vAlign w:val="center"/>
            <w:hideMark/>
          </w:tcPr>
          <w:p w14:paraId="6917F04F" w14:textId="77777777"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142.000</w:t>
            </w:r>
          </w:p>
        </w:tc>
        <w:tc>
          <w:tcPr>
            <w:tcW w:w="556" w:type="pct"/>
            <w:tcBorders>
              <w:top w:val="nil"/>
              <w:left w:val="nil"/>
              <w:bottom w:val="single" w:sz="8" w:space="0" w:color="999999"/>
              <w:right w:val="single" w:sz="8" w:space="0" w:color="999999"/>
            </w:tcBorders>
            <w:shd w:val="clear" w:color="auto" w:fill="auto"/>
            <w:vAlign w:val="center"/>
            <w:hideMark/>
          </w:tcPr>
          <w:p w14:paraId="566AEFD3" w14:textId="77777777"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250.000</w:t>
            </w:r>
          </w:p>
        </w:tc>
        <w:tc>
          <w:tcPr>
            <w:tcW w:w="556" w:type="pct"/>
            <w:tcBorders>
              <w:top w:val="nil"/>
              <w:left w:val="nil"/>
              <w:bottom w:val="single" w:sz="8" w:space="0" w:color="999999"/>
              <w:right w:val="single" w:sz="8" w:space="0" w:color="999999"/>
            </w:tcBorders>
            <w:shd w:val="clear" w:color="auto" w:fill="auto"/>
            <w:vAlign w:val="center"/>
            <w:hideMark/>
          </w:tcPr>
          <w:p w14:paraId="5F7F456C" w14:textId="77777777"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1972</w:t>
            </w:r>
          </w:p>
        </w:tc>
        <w:tc>
          <w:tcPr>
            <w:tcW w:w="556" w:type="pct"/>
            <w:tcBorders>
              <w:top w:val="nil"/>
              <w:left w:val="nil"/>
              <w:bottom w:val="single" w:sz="8" w:space="0" w:color="999999"/>
              <w:right w:val="single" w:sz="8" w:space="0" w:color="999999"/>
            </w:tcBorders>
            <w:shd w:val="clear" w:color="auto" w:fill="auto"/>
            <w:vAlign w:val="center"/>
            <w:hideMark/>
          </w:tcPr>
          <w:p w14:paraId="30971CEC" w14:textId="77777777"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160</w:t>
            </w:r>
          </w:p>
        </w:tc>
        <w:tc>
          <w:tcPr>
            <w:tcW w:w="556" w:type="pct"/>
            <w:tcBorders>
              <w:top w:val="nil"/>
              <w:left w:val="nil"/>
              <w:bottom w:val="single" w:sz="8" w:space="0" w:color="999999"/>
              <w:right w:val="single" w:sz="8" w:space="0" w:color="999999"/>
            </w:tcBorders>
            <w:shd w:val="clear" w:color="auto" w:fill="auto"/>
            <w:vAlign w:val="center"/>
            <w:hideMark/>
          </w:tcPr>
          <w:p w14:paraId="303D57A9" w14:textId="77777777" w:rsidR="00941356" w:rsidRPr="00941356" w:rsidRDefault="00941356" w:rsidP="00941356">
            <w:pPr>
              <w:widowControl/>
              <w:spacing w:after="0"/>
              <w:ind w:firstLineChars="100" w:firstLine="221"/>
              <w:jc w:val="right"/>
              <w:rPr>
                <w:rFonts w:ascii="Arial" w:eastAsia="Times New Roman" w:hAnsi="Arial" w:cs="Arial"/>
                <w:b/>
                <w:bCs/>
                <w:color w:val="auto"/>
                <w:sz w:val="22"/>
                <w:lang w:eastAsia="sl-SI"/>
              </w:rPr>
            </w:pPr>
            <w:r w:rsidRPr="00941356">
              <w:rPr>
                <w:rFonts w:ascii="Arial" w:eastAsia="Times New Roman" w:hAnsi="Arial" w:cs="Arial"/>
                <w:b/>
                <w:bCs/>
                <w:color w:val="auto"/>
                <w:sz w:val="22"/>
                <w:lang w:eastAsia="sl-SI"/>
              </w:rPr>
              <w:t>720</w:t>
            </w:r>
          </w:p>
        </w:tc>
      </w:tr>
      <w:tr w:rsidR="00941356" w:rsidRPr="00941356" w14:paraId="46B96327"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347C7DAD"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LJUBLJANA</w:t>
            </w:r>
          </w:p>
        </w:tc>
        <w:tc>
          <w:tcPr>
            <w:tcW w:w="556" w:type="pct"/>
            <w:tcBorders>
              <w:top w:val="nil"/>
              <w:left w:val="nil"/>
              <w:bottom w:val="single" w:sz="8" w:space="0" w:color="999999"/>
              <w:right w:val="single" w:sz="8" w:space="0" w:color="999999"/>
            </w:tcBorders>
            <w:shd w:val="clear" w:color="auto" w:fill="auto"/>
            <w:vAlign w:val="center"/>
            <w:hideMark/>
          </w:tcPr>
          <w:p w14:paraId="26EE353C"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92</w:t>
            </w:r>
          </w:p>
        </w:tc>
        <w:tc>
          <w:tcPr>
            <w:tcW w:w="556" w:type="pct"/>
            <w:tcBorders>
              <w:top w:val="nil"/>
              <w:left w:val="nil"/>
              <w:bottom w:val="single" w:sz="8" w:space="0" w:color="999999"/>
              <w:right w:val="single" w:sz="8" w:space="0" w:color="999999"/>
            </w:tcBorders>
            <w:shd w:val="clear" w:color="auto" w:fill="auto"/>
            <w:vAlign w:val="center"/>
            <w:hideMark/>
          </w:tcPr>
          <w:p w14:paraId="1B7CFB0B"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294.000</w:t>
            </w:r>
          </w:p>
        </w:tc>
        <w:tc>
          <w:tcPr>
            <w:tcW w:w="556" w:type="pct"/>
            <w:tcBorders>
              <w:top w:val="nil"/>
              <w:left w:val="nil"/>
              <w:bottom w:val="single" w:sz="8" w:space="0" w:color="999999"/>
              <w:right w:val="single" w:sz="8" w:space="0" w:color="999999"/>
            </w:tcBorders>
            <w:shd w:val="clear" w:color="auto" w:fill="auto"/>
            <w:vAlign w:val="center"/>
            <w:hideMark/>
          </w:tcPr>
          <w:p w14:paraId="24B789F9"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372.000</w:t>
            </w:r>
          </w:p>
        </w:tc>
        <w:tc>
          <w:tcPr>
            <w:tcW w:w="556" w:type="pct"/>
            <w:tcBorders>
              <w:top w:val="nil"/>
              <w:left w:val="nil"/>
              <w:bottom w:val="single" w:sz="8" w:space="0" w:color="999999"/>
              <w:right w:val="single" w:sz="8" w:space="0" w:color="999999"/>
            </w:tcBorders>
            <w:shd w:val="clear" w:color="auto" w:fill="auto"/>
            <w:vAlign w:val="center"/>
            <w:hideMark/>
          </w:tcPr>
          <w:p w14:paraId="3034D90B"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465.000</w:t>
            </w:r>
          </w:p>
        </w:tc>
        <w:tc>
          <w:tcPr>
            <w:tcW w:w="556" w:type="pct"/>
            <w:tcBorders>
              <w:top w:val="nil"/>
              <w:left w:val="nil"/>
              <w:bottom w:val="single" w:sz="8" w:space="0" w:color="999999"/>
              <w:right w:val="single" w:sz="8" w:space="0" w:color="999999"/>
            </w:tcBorders>
            <w:shd w:val="clear" w:color="auto" w:fill="auto"/>
            <w:vAlign w:val="center"/>
            <w:hideMark/>
          </w:tcPr>
          <w:p w14:paraId="76774EB0"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1969</w:t>
            </w:r>
          </w:p>
        </w:tc>
        <w:tc>
          <w:tcPr>
            <w:tcW w:w="556" w:type="pct"/>
            <w:tcBorders>
              <w:top w:val="nil"/>
              <w:left w:val="nil"/>
              <w:bottom w:val="single" w:sz="8" w:space="0" w:color="999999"/>
              <w:right w:val="single" w:sz="8" w:space="0" w:color="999999"/>
            </w:tcBorders>
            <w:shd w:val="clear" w:color="auto" w:fill="auto"/>
            <w:vAlign w:val="center"/>
            <w:hideMark/>
          </w:tcPr>
          <w:p w14:paraId="5A12B204"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176</w:t>
            </w:r>
          </w:p>
        </w:tc>
        <w:tc>
          <w:tcPr>
            <w:tcW w:w="556" w:type="pct"/>
            <w:tcBorders>
              <w:top w:val="nil"/>
              <w:left w:val="nil"/>
              <w:bottom w:val="single" w:sz="8" w:space="0" w:color="999999"/>
              <w:right w:val="single" w:sz="8" w:space="0" w:color="999999"/>
            </w:tcBorders>
            <w:shd w:val="clear" w:color="auto" w:fill="auto"/>
            <w:vAlign w:val="center"/>
            <w:hideMark/>
          </w:tcPr>
          <w:p w14:paraId="1A443BDE"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420</w:t>
            </w:r>
          </w:p>
        </w:tc>
      </w:tr>
      <w:tr w:rsidR="00941356" w:rsidRPr="00941356" w14:paraId="0E259D04"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511DAF27"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SEVERNA OKOLICA LJUBLJANE</w:t>
            </w:r>
          </w:p>
        </w:tc>
        <w:tc>
          <w:tcPr>
            <w:tcW w:w="556" w:type="pct"/>
            <w:tcBorders>
              <w:top w:val="nil"/>
              <w:left w:val="nil"/>
              <w:bottom w:val="single" w:sz="8" w:space="0" w:color="999999"/>
              <w:right w:val="single" w:sz="8" w:space="0" w:color="999999"/>
            </w:tcBorders>
            <w:shd w:val="clear" w:color="auto" w:fill="auto"/>
            <w:vAlign w:val="center"/>
            <w:hideMark/>
          </w:tcPr>
          <w:p w14:paraId="7AD538CA"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74</w:t>
            </w:r>
          </w:p>
        </w:tc>
        <w:tc>
          <w:tcPr>
            <w:tcW w:w="556" w:type="pct"/>
            <w:tcBorders>
              <w:top w:val="nil"/>
              <w:left w:val="nil"/>
              <w:bottom w:val="single" w:sz="8" w:space="0" w:color="999999"/>
              <w:right w:val="single" w:sz="8" w:space="0" w:color="999999"/>
            </w:tcBorders>
            <w:shd w:val="clear" w:color="auto" w:fill="auto"/>
            <w:vAlign w:val="center"/>
            <w:hideMark/>
          </w:tcPr>
          <w:p w14:paraId="60F0A47A"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230.000</w:t>
            </w:r>
          </w:p>
        </w:tc>
        <w:tc>
          <w:tcPr>
            <w:tcW w:w="556" w:type="pct"/>
            <w:tcBorders>
              <w:top w:val="nil"/>
              <w:left w:val="nil"/>
              <w:bottom w:val="single" w:sz="8" w:space="0" w:color="999999"/>
              <w:right w:val="single" w:sz="8" w:space="0" w:color="999999"/>
            </w:tcBorders>
            <w:shd w:val="clear" w:color="auto" w:fill="auto"/>
            <w:vAlign w:val="center"/>
            <w:hideMark/>
          </w:tcPr>
          <w:p w14:paraId="0AE2C958"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322.000</w:t>
            </w:r>
          </w:p>
        </w:tc>
        <w:tc>
          <w:tcPr>
            <w:tcW w:w="556" w:type="pct"/>
            <w:tcBorders>
              <w:top w:val="nil"/>
              <w:left w:val="nil"/>
              <w:bottom w:val="single" w:sz="8" w:space="0" w:color="999999"/>
              <w:right w:val="single" w:sz="8" w:space="0" w:color="999999"/>
            </w:tcBorders>
            <w:shd w:val="clear" w:color="auto" w:fill="auto"/>
            <w:vAlign w:val="center"/>
            <w:hideMark/>
          </w:tcPr>
          <w:p w14:paraId="3952F376"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384.000</w:t>
            </w:r>
          </w:p>
        </w:tc>
        <w:tc>
          <w:tcPr>
            <w:tcW w:w="556" w:type="pct"/>
            <w:tcBorders>
              <w:top w:val="nil"/>
              <w:left w:val="nil"/>
              <w:bottom w:val="single" w:sz="8" w:space="0" w:color="999999"/>
              <w:right w:val="single" w:sz="8" w:space="0" w:color="999999"/>
            </w:tcBorders>
            <w:shd w:val="clear" w:color="auto" w:fill="auto"/>
            <w:vAlign w:val="center"/>
            <w:hideMark/>
          </w:tcPr>
          <w:p w14:paraId="3E52BC13"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1978</w:t>
            </w:r>
          </w:p>
        </w:tc>
        <w:tc>
          <w:tcPr>
            <w:tcW w:w="556" w:type="pct"/>
            <w:tcBorders>
              <w:top w:val="nil"/>
              <w:left w:val="nil"/>
              <w:bottom w:val="single" w:sz="8" w:space="0" w:color="999999"/>
              <w:right w:val="single" w:sz="8" w:space="0" w:color="999999"/>
            </w:tcBorders>
            <w:shd w:val="clear" w:color="auto" w:fill="auto"/>
            <w:vAlign w:val="center"/>
            <w:hideMark/>
          </w:tcPr>
          <w:p w14:paraId="07060650"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201</w:t>
            </w:r>
          </w:p>
        </w:tc>
        <w:tc>
          <w:tcPr>
            <w:tcW w:w="556" w:type="pct"/>
            <w:tcBorders>
              <w:top w:val="nil"/>
              <w:left w:val="nil"/>
              <w:bottom w:val="single" w:sz="8" w:space="0" w:color="999999"/>
              <w:right w:val="single" w:sz="8" w:space="0" w:color="999999"/>
            </w:tcBorders>
            <w:shd w:val="clear" w:color="auto" w:fill="auto"/>
            <w:vAlign w:val="center"/>
            <w:hideMark/>
          </w:tcPr>
          <w:p w14:paraId="0D2CE3A3"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530</w:t>
            </w:r>
          </w:p>
        </w:tc>
      </w:tr>
      <w:tr w:rsidR="00941356" w:rsidRPr="00941356" w14:paraId="0CDB33DC"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540549CA"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OBALA</w:t>
            </w:r>
          </w:p>
        </w:tc>
        <w:tc>
          <w:tcPr>
            <w:tcW w:w="556" w:type="pct"/>
            <w:tcBorders>
              <w:top w:val="nil"/>
              <w:left w:val="nil"/>
              <w:bottom w:val="single" w:sz="8" w:space="0" w:color="999999"/>
              <w:right w:val="single" w:sz="8" w:space="0" w:color="999999"/>
            </w:tcBorders>
            <w:shd w:val="clear" w:color="auto" w:fill="auto"/>
            <w:vAlign w:val="center"/>
            <w:hideMark/>
          </w:tcPr>
          <w:p w14:paraId="69ECB215"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45</w:t>
            </w:r>
          </w:p>
        </w:tc>
        <w:tc>
          <w:tcPr>
            <w:tcW w:w="556" w:type="pct"/>
            <w:tcBorders>
              <w:top w:val="nil"/>
              <w:left w:val="nil"/>
              <w:bottom w:val="single" w:sz="8" w:space="0" w:color="999999"/>
              <w:right w:val="single" w:sz="8" w:space="0" w:color="999999"/>
            </w:tcBorders>
            <w:shd w:val="clear" w:color="auto" w:fill="auto"/>
            <w:vAlign w:val="center"/>
            <w:hideMark/>
          </w:tcPr>
          <w:p w14:paraId="3878B874"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195.000</w:t>
            </w:r>
          </w:p>
        </w:tc>
        <w:tc>
          <w:tcPr>
            <w:tcW w:w="556" w:type="pct"/>
            <w:tcBorders>
              <w:top w:val="nil"/>
              <w:left w:val="nil"/>
              <w:bottom w:val="single" w:sz="8" w:space="0" w:color="999999"/>
              <w:right w:val="single" w:sz="8" w:space="0" w:color="999999"/>
            </w:tcBorders>
            <w:shd w:val="clear" w:color="auto" w:fill="auto"/>
            <w:vAlign w:val="center"/>
            <w:hideMark/>
          </w:tcPr>
          <w:p w14:paraId="0A491867"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290.000</w:t>
            </w:r>
          </w:p>
        </w:tc>
        <w:tc>
          <w:tcPr>
            <w:tcW w:w="556" w:type="pct"/>
            <w:tcBorders>
              <w:top w:val="nil"/>
              <w:left w:val="nil"/>
              <w:bottom w:val="single" w:sz="8" w:space="0" w:color="999999"/>
              <w:right w:val="single" w:sz="8" w:space="0" w:color="999999"/>
            </w:tcBorders>
            <w:shd w:val="clear" w:color="auto" w:fill="auto"/>
            <w:vAlign w:val="center"/>
            <w:hideMark/>
          </w:tcPr>
          <w:p w14:paraId="3139EE3A"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366.000</w:t>
            </w:r>
          </w:p>
        </w:tc>
        <w:tc>
          <w:tcPr>
            <w:tcW w:w="556" w:type="pct"/>
            <w:tcBorders>
              <w:top w:val="nil"/>
              <w:left w:val="nil"/>
              <w:bottom w:val="single" w:sz="8" w:space="0" w:color="999999"/>
              <w:right w:val="single" w:sz="8" w:space="0" w:color="999999"/>
            </w:tcBorders>
            <w:shd w:val="clear" w:color="auto" w:fill="auto"/>
            <w:vAlign w:val="center"/>
            <w:hideMark/>
          </w:tcPr>
          <w:p w14:paraId="1674F380"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1970</w:t>
            </w:r>
          </w:p>
        </w:tc>
        <w:tc>
          <w:tcPr>
            <w:tcW w:w="556" w:type="pct"/>
            <w:tcBorders>
              <w:top w:val="nil"/>
              <w:left w:val="nil"/>
              <w:bottom w:val="single" w:sz="8" w:space="0" w:color="999999"/>
              <w:right w:val="single" w:sz="8" w:space="0" w:color="999999"/>
            </w:tcBorders>
            <w:shd w:val="clear" w:color="auto" w:fill="auto"/>
            <w:vAlign w:val="center"/>
            <w:hideMark/>
          </w:tcPr>
          <w:p w14:paraId="1FAE3378"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130</w:t>
            </w:r>
          </w:p>
        </w:tc>
        <w:tc>
          <w:tcPr>
            <w:tcW w:w="556" w:type="pct"/>
            <w:tcBorders>
              <w:top w:val="nil"/>
              <w:left w:val="nil"/>
              <w:bottom w:val="single" w:sz="8" w:space="0" w:color="999999"/>
              <w:right w:val="single" w:sz="8" w:space="0" w:color="999999"/>
            </w:tcBorders>
            <w:shd w:val="clear" w:color="auto" w:fill="auto"/>
            <w:vAlign w:val="center"/>
            <w:hideMark/>
          </w:tcPr>
          <w:p w14:paraId="78F93E62"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240</w:t>
            </w:r>
          </w:p>
        </w:tc>
      </w:tr>
      <w:tr w:rsidR="00941356" w:rsidRPr="00941356" w14:paraId="26C29A4F"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506134F2"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KRANJ Z OKOLICO</w:t>
            </w:r>
          </w:p>
        </w:tc>
        <w:tc>
          <w:tcPr>
            <w:tcW w:w="556" w:type="pct"/>
            <w:tcBorders>
              <w:top w:val="nil"/>
              <w:left w:val="nil"/>
              <w:bottom w:val="single" w:sz="8" w:space="0" w:color="999999"/>
              <w:right w:val="single" w:sz="8" w:space="0" w:color="999999"/>
            </w:tcBorders>
            <w:shd w:val="clear" w:color="auto" w:fill="auto"/>
            <w:vAlign w:val="center"/>
            <w:hideMark/>
          </w:tcPr>
          <w:p w14:paraId="3C390054"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31</w:t>
            </w:r>
          </w:p>
        </w:tc>
        <w:tc>
          <w:tcPr>
            <w:tcW w:w="556" w:type="pct"/>
            <w:tcBorders>
              <w:top w:val="nil"/>
              <w:left w:val="nil"/>
              <w:bottom w:val="single" w:sz="8" w:space="0" w:color="999999"/>
              <w:right w:val="single" w:sz="8" w:space="0" w:color="999999"/>
            </w:tcBorders>
            <w:shd w:val="clear" w:color="auto" w:fill="auto"/>
            <w:vAlign w:val="center"/>
            <w:hideMark/>
          </w:tcPr>
          <w:p w14:paraId="71CE7D3D"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202.000</w:t>
            </w:r>
          </w:p>
        </w:tc>
        <w:tc>
          <w:tcPr>
            <w:tcW w:w="556" w:type="pct"/>
            <w:tcBorders>
              <w:top w:val="nil"/>
              <w:left w:val="nil"/>
              <w:bottom w:val="single" w:sz="8" w:space="0" w:color="999999"/>
              <w:right w:val="single" w:sz="8" w:space="0" w:color="999999"/>
            </w:tcBorders>
            <w:shd w:val="clear" w:color="auto" w:fill="auto"/>
            <w:vAlign w:val="center"/>
            <w:hideMark/>
          </w:tcPr>
          <w:p w14:paraId="19A78E7D"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282.000</w:t>
            </w:r>
          </w:p>
        </w:tc>
        <w:tc>
          <w:tcPr>
            <w:tcW w:w="556" w:type="pct"/>
            <w:tcBorders>
              <w:top w:val="nil"/>
              <w:left w:val="nil"/>
              <w:bottom w:val="single" w:sz="8" w:space="0" w:color="999999"/>
              <w:right w:val="single" w:sz="8" w:space="0" w:color="999999"/>
            </w:tcBorders>
            <w:shd w:val="clear" w:color="auto" w:fill="auto"/>
            <w:vAlign w:val="center"/>
            <w:hideMark/>
          </w:tcPr>
          <w:p w14:paraId="4C1218AB"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338.000</w:t>
            </w:r>
          </w:p>
        </w:tc>
        <w:tc>
          <w:tcPr>
            <w:tcW w:w="556" w:type="pct"/>
            <w:tcBorders>
              <w:top w:val="nil"/>
              <w:left w:val="nil"/>
              <w:bottom w:val="single" w:sz="8" w:space="0" w:color="999999"/>
              <w:right w:val="single" w:sz="8" w:space="0" w:color="999999"/>
            </w:tcBorders>
            <w:shd w:val="clear" w:color="auto" w:fill="auto"/>
            <w:vAlign w:val="center"/>
            <w:hideMark/>
          </w:tcPr>
          <w:p w14:paraId="6D4927FE"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1966</w:t>
            </w:r>
          </w:p>
        </w:tc>
        <w:tc>
          <w:tcPr>
            <w:tcW w:w="556" w:type="pct"/>
            <w:tcBorders>
              <w:top w:val="nil"/>
              <w:left w:val="nil"/>
              <w:bottom w:val="single" w:sz="8" w:space="0" w:color="999999"/>
              <w:right w:val="single" w:sz="8" w:space="0" w:color="999999"/>
            </w:tcBorders>
            <w:shd w:val="clear" w:color="auto" w:fill="auto"/>
            <w:vAlign w:val="center"/>
            <w:hideMark/>
          </w:tcPr>
          <w:p w14:paraId="2A902D3E"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187</w:t>
            </w:r>
          </w:p>
        </w:tc>
        <w:tc>
          <w:tcPr>
            <w:tcW w:w="556" w:type="pct"/>
            <w:tcBorders>
              <w:top w:val="nil"/>
              <w:left w:val="nil"/>
              <w:bottom w:val="single" w:sz="8" w:space="0" w:color="999999"/>
              <w:right w:val="single" w:sz="8" w:space="0" w:color="999999"/>
            </w:tcBorders>
            <w:shd w:val="clear" w:color="auto" w:fill="auto"/>
            <w:vAlign w:val="center"/>
            <w:hideMark/>
          </w:tcPr>
          <w:p w14:paraId="782461A3"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600</w:t>
            </w:r>
          </w:p>
        </w:tc>
      </w:tr>
      <w:tr w:rsidR="00941356" w:rsidRPr="00941356" w14:paraId="089B58B6"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12A6985A"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JUŽNA OKOLICA LJUBLJANE</w:t>
            </w:r>
          </w:p>
        </w:tc>
        <w:tc>
          <w:tcPr>
            <w:tcW w:w="556" w:type="pct"/>
            <w:tcBorders>
              <w:top w:val="nil"/>
              <w:left w:val="nil"/>
              <w:bottom w:val="single" w:sz="8" w:space="0" w:color="999999"/>
              <w:right w:val="single" w:sz="8" w:space="0" w:color="999999"/>
            </w:tcBorders>
            <w:shd w:val="clear" w:color="auto" w:fill="auto"/>
            <w:vAlign w:val="center"/>
            <w:hideMark/>
          </w:tcPr>
          <w:p w14:paraId="1C2F6B65"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68</w:t>
            </w:r>
          </w:p>
        </w:tc>
        <w:tc>
          <w:tcPr>
            <w:tcW w:w="556" w:type="pct"/>
            <w:tcBorders>
              <w:top w:val="nil"/>
              <w:left w:val="nil"/>
              <w:bottom w:val="single" w:sz="8" w:space="0" w:color="999999"/>
              <w:right w:val="single" w:sz="8" w:space="0" w:color="999999"/>
            </w:tcBorders>
            <w:shd w:val="clear" w:color="auto" w:fill="auto"/>
            <w:vAlign w:val="center"/>
            <w:hideMark/>
          </w:tcPr>
          <w:p w14:paraId="6237CC18"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180.000</w:t>
            </w:r>
          </w:p>
        </w:tc>
        <w:tc>
          <w:tcPr>
            <w:tcW w:w="556" w:type="pct"/>
            <w:tcBorders>
              <w:top w:val="nil"/>
              <w:left w:val="nil"/>
              <w:bottom w:val="single" w:sz="8" w:space="0" w:color="999999"/>
              <w:right w:val="single" w:sz="8" w:space="0" w:color="999999"/>
            </w:tcBorders>
            <w:shd w:val="clear" w:color="auto" w:fill="auto"/>
            <w:vAlign w:val="center"/>
            <w:hideMark/>
          </w:tcPr>
          <w:p w14:paraId="119D9CB9"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247.000</w:t>
            </w:r>
          </w:p>
        </w:tc>
        <w:tc>
          <w:tcPr>
            <w:tcW w:w="556" w:type="pct"/>
            <w:tcBorders>
              <w:top w:val="nil"/>
              <w:left w:val="nil"/>
              <w:bottom w:val="single" w:sz="8" w:space="0" w:color="999999"/>
              <w:right w:val="single" w:sz="8" w:space="0" w:color="999999"/>
            </w:tcBorders>
            <w:shd w:val="clear" w:color="auto" w:fill="auto"/>
            <w:vAlign w:val="center"/>
            <w:hideMark/>
          </w:tcPr>
          <w:p w14:paraId="66921D2D"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330.000</w:t>
            </w:r>
          </w:p>
        </w:tc>
        <w:tc>
          <w:tcPr>
            <w:tcW w:w="556" w:type="pct"/>
            <w:tcBorders>
              <w:top w:val="nil"/>
              <w:left w:val="nil"/>
              <w:bottom w:val="single" w:sz="8" w:space="0" w:color="999999"/>
              <w:right w:val="single" w:sz="8" w:space="0" w:color="999999"/>
            </w:tcBorders>
            <w:shd w:val="clear" w:color="auto" w:fill="auto"/>
            <w:vAlign w:val="center"/>
            <w:hideMark/>
          </w:tcPr>
          <w:p w14:paraId="0E763B7D"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1980</w:t>
            </w:r>
          </w:p>
        </w:tc>
        <w:tc>
          <w:tcPr>
            <w:tcW w:w="556" w:type="pct"/>
            <w:tcBorders>
              <w:top w:val="nil"/>
              <w:left w:val="nil"/>
              <w:bottom w:val="single" w:sz="8" w:space="0" w:color="999999"/>
              <w:right w:val="single" w:sz="8" w:space="0" w:color="999999"/>
            </w:tcBorders>
            <w:shd w:val="clear" w:color="auto" w:fill="auto"/>
            <w:vAlign w:val="center"/>
            <w:hideMark/>
          </w:tcPr>
          <w:p w14:paraId="68D4F2B7"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172</w:t>
            </w:r>
          </w:p>
        </w:tc>
        <w:tc>
          <w:tcPr>
            <w:tcW w:w="556" w:type="pct"/>
            <w:tcBorders>
              <w:top w:val="nil"/>
              <w:left w:val="nil"/>
              <w:bottom w:val="single" w:sz="8" w:space="0" w:color="999999"/>
              <w:right w:val="single" w:sz="8" w:space="0" w:color="999999"/>
            </w:tcBorders>
            <w:shd w:val="clear" w:color="auto" w:fill="auto"/>
            <w:vAlign w:val="center"/>
            <w:hideMark/>
          </w:tcPr>
          <w:p w14:paraId="4C703B2F"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620</w:t>
            </w:r>
          </w:p>
        </w:tc>
      </w:tr>
      <w:tr w:rsidR="00941356" w:rsidRPr="00941356" w14:paraId="2590C641"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4AA70167"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MARIBOR</w:t>
            </w:r>
          </w:p>
        </w:tc>
        <w:tc>
          <w:tcPr>
            <w:tcW w:w="556" w:type="pct"/>
            <w:tcBorders>
              <w:top w:val="nil"/>
              <w:left w:val="nil"/>
              <w:bottom w:val="single" w:sz="8" w:space="0" w:color="999999"/>
              <w:right w:val="single" w:sz="8" w:space="0" w:color="999999"/>
            </w:tcBorders>
            <w:shd w:val="clear" w:color="auto" w:fill="auto"/>
            <w:vAlign w:val="center"/>
            <w:hideMark/>
          </w:tcPr>
          <w:p w14:paraId="03EDAA9B"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50</w:t>
            </w:r>
          </w:p>
        </w:tc>
        <w:tc>
          <w:tcPr>
            <w:tcW w:w="556" w:type="pct"/>
            <w:tcBorders>
              <w:top w:val="nil"/>
              <w:left w:val="nil"/>
              <w:bottom w:val="single" w:sz="8" w:space="0" w:color="999999"/>
              <w:right w:val="single" w:sz="8" w:space="0" w:color="999999"/>
            </w:tcBorders>
            <w:shd w:val="clear" w:color="auto" w:fill="auto"/>
            <w:vAlign w:val="center"/>
            <w:hideMark/>
          </w:tcPr>
          <w:p w14:paraId="4FB6BC26"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136.000</w:t>
            </w:r>
          </w:p>
        </w:tc>
        <w:tc>
          <w:tcPr>
            <w:tcW w:w="556" w:type="pct"/>
            <w:tcBorders>
              <w:top w:val="nil"/>
              <w:left w:val="nil"/>
              <w:bottom w:val="single" w:sz="8" w:space="0" w:color="999999"/>
              <w:right w:val="single" w:sz="8" w:space="0" w:color="999999"/>
            </w:tcBorders>
            <w:shd w:val="clear" w:color="auto" w:fill="auto"/>
            <w:vAlign w:val="center"/>
            <w:hideMark/>
          </w:tcPr>
          <w:p w14:paraId="305CCE5B"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182.000</w:t>
            </w:r>
          </w:p>
        </w:tc>
        <w:tc>
          <w:tcPr>
            <w:tcW w:w="556" w:type="pct"/>
            <w:tcBorders>
              <w:top w:val="nil"/>
              <w:left w:val="nil"/>
              <w:bottom w:val="single" w:sz="8" w:space="0" w:color="999999"/>
              <w:right w:val="single" w:sz="8" w:space="0" w:color="999999"/>
            </w:tcBorders>
            <w:shd w:val="clear" w:color="auto" w:fill="auto"/>
            <w:vAlign w:val="center"/>
            <w:hideMark/>
          </w:tcPr>
          <w:p w14:paraId="736536A6"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218.000</w:t>
            </w:r>
          </w:p>
        </w:tc>
        <w:tc>
          <w:tcPr>
            <w:tcW w:w="556" w:type="pct"/>
            <w:tcBorders>
              <w:top w:val="nil"/>
              <w:left w:val="nil"/>
              <w:bottom w:val="single" w:sz="8" w:space="0" w:color="999999"/>
              <w:right w:val="single" w:sz="8" w:space="0" w:color="999999"/>
            </w:tcBorders>
            <w:shd w:val="clear" w:color="auto" w:fill="auto"/>
            <w:vAlign w:val="center"/>
            <w:hideMark/>
          </w:tcPr>
          <w:p w14:paraId="0CEE63FC"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1971</w:t>
            </w:r>
          </w:p>
        </w:tc>
        <w:tc>
          <w:tcPr>
            <w:tcW w:w="556" w:type="pct"/>
            <w:tcBorders>
              <w:top w:val="nil"/>
              <w:left w:val="nil"/>
              <w:bottom w:val="single" w:sz="8" w:space="0" w:color="999999"/>
              <w:right w:val="single" w:sz="8" w:space="0" w:color="999999"/>
            </w:tcBorders>
            <w:shd w:val="clear" w:color="auto" w:fill="auto"/>
            <w:vAlign w:val="center"/>
            <w:hideMark/>
          </w:tcPr>
          <w:p w14:paraId="307E80C2"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150</w:t>
            </w:r>
          </w:p>
        </w:tc>
        <w:tc>
          <w:tcPr>
            <w:tcW w:w="556" w:type="pct"/>
            <w:tcBorders>
              <w:top w:val="nil"/>
              <w:left w:val="nil"/>
              <w:bottom w:val="single" w:sz="8" w:space="0" w:color="999999"/>
              <w:right w:val="single" w:sz="8" w:space="0" w:color="999999"/>
            </w:tcBorders>
            <w:shd w:val="clear" w:color="auto" w:fill="auto"/>
            <w:vAlign w:val="center"/>
            <w:hideMark/>
          </w:tcPr>
          <w:p w14:paraId="001E4D86"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490</w:t>
            </w:r>
          </w:p>
        </w:tc>
      </w:tr>
      <w:tr w:rsidR="00941356" w:rsidRPr="00941356" w14:paraId="63F1072D" w14:textId="77777777" w:rsidTr="00941356">
        <w:trPr>
          <w:trHeight w:val="315"/>
        </w:trPr>
        <w:tc>
          <w:tcPr>
            <w:tcW w:w="1105" w:type="pct"/>
            <w:tcBorders>
              <w:top w:val="nil"/>
              <w:left w:val="single" w:sz="8" w:space="0" w:color="999999"/>
              <w:bottom w:val="single" w:sz="8" w:space="0" w:color="999999"/>
              <w:right w:val="single" w:sz="8" w:space="0" w:color="999999"/>
            </w:tcBorders>
            <w:shd w:val="clear" w:color="auto" w:fill="auto"/>
            <w:vAlign w:val="center"/>
            <w:hideMark/>
          </w:tcPr>
          <w:p w14:paraId="3E126469" w14:textId="77777777" w:rsidR="00941356" w:rsidRPr="00941356" w:rsidRDefault="00941356" w:rsidP="00941356">
            <w:pPr>
              <w:widowControl/>
              <w:spacing w:after="0"/>
              <w:jc w:val="left"/>
              <w:rPr>
                <w:rFonts w:ascii="Arial" w:eastAsia="Times New Roman" w:hAnsi="Arial" w:cs="Arial"/>
                <w:color w:val="auto"/>
                <w:sz w:val="18"/>
                <w:szCs w:val="18"/>
                <w:lang w:eastAsia="sl-SI"/>
              </w:rPr>
            </w:pPr>
            <w:r w:rsidRPr="00941356">
              <w:rPr>
                <w:rFonts w:ascii="Arial" w:eastAsia="Times New Roman" w:hAnsi="Arial" w:cs="Arial"/>
                <w:color w:val="auto"/>
                <w:sz w:val="18"/>
                <w:szCs w:val="18"/>
                <w:lang w:eastAsia="sl-SI"/>
              </w:rPr>
              <w:t>CELJE</w:t>
            </w:r>
          </w:p>
        </w:tc>
        <w:tc>
          <w:tcPr>
            <w:tcW w:w="556" w:type="pct"/>
            <w:tcBorders>
              <w:top w:val="nil"/>
              <w:left w:val="nil"/>
              <w:bottom w:val="single" w:sz="8" w:space="0" w:color="999999"/>
              <w:right w:val="single" w:sz="8" w:space="0" w:color="999999"/>
            </w:tcBorders>
            <w:shd w:val="clear" w:color="auto" w:fill="auto"/>
            <w:vAlign w:val="center"/>
            <w:hideMark/>
          </w:tcPr>
          <w:p w14:paraId="62A2EC3B"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25</w:t>
            </w:r>
          </w:p>
        </w:tc>
        <w:tc>
          <w:tcPr>
            <w:tcW w:w="556" w:type="pct"/>
            <w:tcBorders>
              <w:top w:val="nil"/>
              <w:left w:val="nil"/>
              <w:bottom w:val="single" w:sz="8" w:space="0" w:color="999999"/>
              <w:right w:val="single" w:sz="8" w:space="0" w:color="999999"/>
            </w:tcBorders>
            <w:shd w:val="clear" w:color="auto" w:fill="auto"/>
            <w:vAlign w:val="center"/>
            <w:hideMark/>
          </w:tcPr>
          <w:p w14:paraId="1F4D7657"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130.000</w:t>
            </w:r>
          </w:p>
        </w:tc>
        <w:tc>
          <w:tcPr>
            <w:tcW w:w="556" w:type="pct"/>
            <w:tcBorders>
              <w:top w:val="nil"/>
              <w:left w:val="nil"/>
              <w:bottom w:val="single" w:sz="8" w:space="0" w:color="999999"/>
              <w:right w:val="single" w:sz="8" w:space="0" w:color="999999"/>
            </w:tcBorders>
            <w:shd w:val="clear" w:color="auto" w:fill="auto"/>
            <w:vAlign w:val="center"/>
            <w:hideMark/>
          </w:tcPr>
          <w:p w14:paraId="79C1B873"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170.000</w:t>
            </w:r>
          </w:p>
        </w:tc>
        <w:tc>
          <w:tcPr>
            <w:tcW w:w="556" w:type="pct"/>
            <w:tcBorders>
              <w:top w:val="nil"/>
              <w:left w:val="nil"/>
              <w:bottom w:val="single" w:sz="8" w:space="0" w:color="999999"/>
              <w:right w:val="single" w:sz="8" w:space="0" w:color="999999"/>
            </w:tcBorders>
            <w:shd w:val="clear" w:color="auto" w:fill="auto"/>
            <w:vAlign w:val="center"/>
            <w:hideMark/>
          </w:tcPr>
          <w:p w14:paraId="17CE139C"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210.000</w:t>
            </w:r>
          </w:p>
        </w:tc>
        <w:tc>
          <w:tcPr>
            <w:tcW w:w="556" w:type="pct"/>
            <w:tcBorders>
              <w:top w:val="nil"/>
              <w:left w:val="nil"/>
              <w:bottom w:val="single" w:sz="8" w:space="0" w:color="999999"/>
              <w:right w:val="single" w:sz="8" w:space="0" w:color="999999"/>
            </w:tcBorders>
            <w:shd w:val="clear" w:color="auto" w:fill="auto"/>
            <w:vAlign w:val="center"/>
            <w:hideMark/>
          </w:tcPr>
          <w:p w14:paraId="57D2F6A7"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1964</w:t>
            </w:r>
          </w:p>
        </w:tc>
        <w:tc>
          <w:tcPr>
            <w:tcW w:w="556" w:type="pct"/>
            <w:tcBorders>
              <w:top w:val="nil"/>
              <w:left w:val="nil"/>
              <w:bottom w:val="single" w:sz="8" w:space="0" w:color="999999"/>
              <w:right w:val="single" w:sz="8" w:space="0" w:color="999999"/>
            </w:tcBorders>
            <w:shd w:val="clear" w:color="auto" w:fill="auto"/>
            <w:vAlign w:val="center"/>
            <w:hideMark/>
          </w:tcPr>
          <w:p w14:paraId="534D3A3C"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180</w:t>
            </w:r>
          </w:p>
        </w:tc>
        <w:tc>
          <w:tcPr>
            <w:tcW w:w="556" w:type="pct"/>
            <w:tcBorders>
              <w:top w:val="nil"/>
              <w:left w:val="nil"/>
              <w:bottom w:val="single" w:sz="8" w:space="0" w:color="999999"/>
              <w:right w:val="single" w:sz="8" w:space="0" w:color="999999"/>
            </w:tcBorders>
            <w:shd w:val="clear" w:color="auto" w:fill="auto"/>
            <w:vAlign w:val="center"/>
            <w:hideMark/>
          </w:tcPr>
          <w:p w14:paraId="54BFFA45" w14:textId="77777777" w:rsidR="00941356" w:rsidRPr="00941356" w:rsidRDefault="00941356" w:rsidP="00941356">
            <w:pPr>
              <w:widowControl/>
              <w:spacing w:after="0"/>
              <w:ind w:firstLineChars="100" w:firstLine="220"/>
              <w:jc w:val="right"/>
              <w:rPr>
                <w:rFonts w:ascii="Arial" w:eastAsia="Times New Roman" w:hAnsi="Arial" w:cs="Arial"/>
                <w:color w:val="auto"/>
                <w:sz w:val="22"/>
                <w:lang w:eastAsia="sl-SI"/>
              </w:rPr>
            </w:pPr>
            <w:r w:rsidRPr="00941356">
              <w:rPr>
                <w:rFonts w:ascii="Arial" w:eastAsia="Times New Roman" w:hAnsi="Arial" w:cs="Arial"/>
                <w:color w:val="auto"/>
                <w:sz w:val="22"/>
                <w:lang w:eastAsia="sl-SI"/>
              </w:rPr>
              <w:t>440</w:t>
            </w:r>
          </w:p>
        </w:tc>
      </w:tr>
    </w:tbl>
    <w:p w14:paraId="3058E1D4" w14:textId="35DC7231" w:rsidR="0042473B" w:rsidRPr="0014390E" w:rsidRDefault="0042473B" w:rsidP="009416CD">
      <w:pPr>
        <w:pStyle w:val="P-text"/>
        <w:rPr>
          <w:i/>
          <w:iCs/>
          <w:sz w:val="20"/>
          <w:szCs w:val="20"/>
        </w:rPr>
      </w:pPr>
      <w:r w:rsidRPr="0014390E">
        <w:rPr>
          <w:i/>
          <w:iCs/>
          <w:sz w:val="20"/>
          <w:szCs w:val="20"/>
        </w:rPr>
        <w:t>Opomba: Upoštevane so samostojne in vrstne hiše ter dvojčki.</w:t>
      </w:r>
    </w:p>
    <w:p w14:paraId="49A6DB9E" w14:textId="77777777" w:rsidR="00FD7582" w:rsidRDefault="00FD7582" w:rsidP="00FD7582">
      <w:pPr>
        <w:pStyle w:val="P-text"/>
      </w:pPr>
    </w:p>
    <w:p w14:paraId="11AFA795" w14:textId="208F3055" w:rsidR="000402B4" w:rsidRDefault="00FD7582" w:rsidP="00FD7582">
      <w:pPr>
        <w:pStyle w:val="P-text"/>
      </w:pPr>
      <w:r>
        <w:t xml:space="preserve">Najvišje cene so v prvem polletju 2023 dosegle hiše v </w:t>
      </w:r>
      <w:r w:rsidRPr="00FD7582">
        <w:rPr>
          <w:b/>
          <w:bCs w:val="0"/>
        </w:rPr>
        <w:t>Ljubljani</w:t>
      </w:r>
      <w:r>
        <w:t xml:space="preserve">. Srednja pogodbena cena </w:t>
      </w:r>
      <w:r w:rsidR="000402B4">
        <w:t xml:space="preserve">rabljene </w:t>
      </w:r>
      <w:r>
        <w:t>hiše je bila 372.000 evrov in je bila v primerjavi z enakim obdobjem leta 2022 nižja za 3.000 evrov. Večina hiš se je prodala po ceni od 290.000 do 470.000 evrov.</w:t>
      </w:r>
    </w:p>
    <w:p w14:paraId="0AA0EEAC" w14:textId="4EEFB236" w:rsidR="00E03853" w:rsidRPr="00A7647A" w:rsidRDefault="00A7647A" w:rsidP="00FD7582">
      <w:pPr>
        <w:pStyle w:val="P-text"/>
      </w:pPr>
      <w:r w:rsidRPr="005416C6">
        <w:t xml:space="preserve">Najvišjo ceno v prvi polovici letošnjega leta v </w:t>
      </w:r>
      <w:r w:rsidRPr="005416C6">
        <w:rPr>
          <w:b/>
          <w:bCs w:val="0"/>
        </w:rPr>
        <w:t>Ljubljani</w:t>
      </w:r>
      <w:r w:rsidRPr="005416C6">
        <w:t xml:space="preserve"> in hkrati v državi je dosegla hiša v Trnovskem predmestju, ki je bila prodana za nekaj več kot 5 </w:t>
      </w:r>
      <w:r w:rsidRPr="00752034">
        <w:t xml:space="preserve">milijonov evrov </w:t>
      </w:r>
      <w:r w:rsidRPr="00752034">
        <w:rPr>
          <w:rStyle w:val="Sprotnaopomba-sklic"/>
        </w:rPr>
        <w:footnoteReference w:id="4"/>
      </w:r>
      <w:r w:rsidRPr="00752034">
        <w:t>.</w:t>
      </w:r>
      <w:r w:rsidR="00B54E41">
        <w:t xml:space="preserve"> </w:t>
      </w:r>
      <w:r w:rsidR="00B54E41" w:rsidRPr="005416C6">
        <w:t xml:space="preserve">Gre za </w:t>
      </w:r>
      <w:r w:rsidR="00D44BB5" w:rsidRPr="005416C6">
        <w:t xml:space="preserve">hišo zgrajeno leta 2005, veliko 450 m2 (uporabna </w:t>
      </w:r>
      <w:r w:rsidR="00D44BB5" w:rsidRPr="00993BA8">
        <w:t>površina 240 m2)</w:t>
      </w:r>
      <w:r w:rsidR="00752034" w:rsidRPr="00993BA8">
        <w:t>,</w:t>
      </w:r>
      <w:r w:rsidR="00D44BB5" w:rsidRPr="00993BA8">
        <w:t xml:space="preserve"> in </w:t>
      </w:r>
      <w:r w:rsidR="000507AA" w:rsidRPr="00993BA8">
        <w:t>1.600</w:t>
      </w:r>
      <w:r w:rsidR="000507AA" w:rsidRPr="005416C6">
        <w:t xml:space="preserve"> m2 </w:t>
      </w:r>
      <w:r w:rsidR="00D44BB5" w:rsidRPr="005416C6">
        <w:t>pripadajo</w:t>
      </w:r>
      <w:r w:rsidR="000507AA" w:rsidRPr="005416C6">
        <w:t>čega zemljišča.</w:t>
      </w:r>
      <w:r w:rsidR="00B54E41">
        <w:t xml:space="preserve"> </w:t>
      </w:r>
      <w:r>
        <w:t xml:space="preserve"> </w:t>
      </w:r>
    </w:p>
    <w:p w14:paraId="2A353D28" w14:textId="5BEC12FA" w:rsidR="00985B77" w:rsidRDefault="00985B77" w:rsidP="00FD7582">
      <w:pPr>
        <w:pStyle w:val="P-text"/>
      </w:pPr>
      <w:r>
        <w:t>Statistično se je n</w:t>
      </w:r>
      <w:r w:rsidR="000402B4">
        <w:t xml:space="preserve">a drugo mesto po cenah hiš </w:t>
      </w:r>
      <w:r>
        <w:t>v</w:t>
      </w:r>
      <w:r w:rsidR="000402B4">
        <w:t xml:space="preserve"> letošnjem prvem polletju prebila </w:t>
      </w:r>
      <w:r w:rsidR="000402B4" w:rsidRPr="00005128">
        <w:rPr>
          <w:b/>
          <w:bCs w:val="0"/>
        </w:rPr>
        <w:t>Severna okolica Ljubljane</w:t>
      </w:r>
      <w:r w:rsidR="000402B4">
        <w:t xml:space="preserve">, kjer se je srednja pogodbena cena hiše (322.000 €) v primerjavi s prvim polletjem 2022 tudi največ povečala, in sicer za 37.000 evrov. Večina </w:t>
      </w:r>
      <w:r w:rsidR="00005128">
        <w:t xml:space="preserve">rabljenih </w:t>
      </w:r>
      <w:r w:rsidR="000402B4">
        <w:t>hiš</w:t>
      </w:r>
      <w:r w:rsidR="00005128">
        <w:t xml:space="preserve"> se je na tem območju v prvem polletju 2023 prodala po cenah med 230.000 in 385.000 evrov.</w:t>
      </w:r>
    </w:p>
    <w:p w14:paraId="00D79A0D" w14:textId="458BB920" w:rsidR="00E03853" w:rsidRDefault="000507AA" w:rsidP="00FD7582">
      <w:pPr>
        <w:pStyle w:val="P-text"/>
        <w:rPr>
          <w:szCs w:val="24"/>
        </w:rPr>
      </w:pPr>
      <w:r w:rsidRPr="005416C6">
        <w:rPr>
          <w:szCs w:val="24"/>
        </w:rPr>
        <w:t xml:space="preserve">Najvišjo ceno v </w:t>
      </w:r>
      <w:r w:rsidRPr="005416C6">
        <w:rPr>
          <w:b/>
          <w:bCs w:val="0"/>
          <w:szCs w:val="24"/>
        </w:rPr>
        <w:t>Severni okolici Ljubljane</w:t>
      </w:r>
      <w:r w:rsidRPr="005416C6">
        <w:rPr>
          <w:szCs w:val="24"/>
        </w:rPr>
        <w:t xml:space="preserve"> je dosegla hiša v Zgornjih Gameljnah, prodana za 715.000 evrov. Hiša je zgrajena leta 1998, velika je okoli 355 m2 (245 m2 uporabne površine) in ima 600 m2 pripadajočega zemljišča.</w:t>
      </w:r>
      <w:r>
        <w:rPr>
          <w:szCs w:val="24"/>
        </w:rPr>
        <w:t xml:space="preserve"> </w:t>
      </w:r>
    </w:p>
    <w:p w14:paraId="66F31AEB" w14:textId="5625797E" w:rsidR="00985B77" w:rsidRDefault="00985B77" w:rsidP="00FD7582">
      <w:pPr>
        <w:pStyle w:val="P-text"/>
        <w:rPr>
          <w:szCs w:val="24"/>
        </w:rPr>
      </w:pPr>
      <w:r w:rsidRPr="00993BA8">
        <w:rPr>
          <w:szCs w:val="24"/>
        </w:rPr>
        <w:lastRenderedPageBreak/>
        <w:t xml:space="preserve">Na območju </w:t>
      </w:r>
      <w:r w:rsidRPr="00993BA8">
        <w:rPr>
          <w:b/>
          <w:szCs w:val="24"/>
        </w:rPr>
        <w:t xml:space="preserve">Južne okolice Ljubljane, </w:t>
      </w:r>
      <w:r w:rsidRPr="00993BA8">
        <w:rPr>
          <w:szCs w:val="24"/>
        </w:rPr>
        <w:t>kjer je bila srednja cena prodane hiše 247.000 evrov, se je večina hiš prodala po ceni med 180.000 in 350.000 evrov.</w:t>
      </w:r>
      <w:r w:rsidR="00E03853" w:rsidRPr="00993BA8">
        <w:rPr>
          <w:szCs w:val="24"/>
        </w:rPr>
        <w:t xml:space="preserve"> Srednja cena hiše se je v primerjavi z enim leto</w:t>
      </w:r>
      <w:r w:rsidR="00752034" w:rsidRPr="00993BA8">
        <w:rPr>
          <w:szCs w:val="24"/>
        </w:rPr>
        <w:t>m</w:t>
      </w:r>
      <w:r w:rsidR="00E03853" w:rsidRPr="00993BA8">
        <w:rPr>
          <w:szCs w:val="24"/>
        </w:rPr>
        <w:t xml:space="preserve"> prej statistično znižala kar za 58.000 evrov.</w:t>
      </w:r>
      <w:r w:rsidR="00E03853">
        <w:rPr>
          <w:szCs w:val="24"/>
        </w:rPr>
        <w:t xml:space="preserve"> </w:t>
      </w:r>
    </w:p>
    <w:p w14:paraId="3E0D6A99" w14:textId="222CFEF6" w:rsidR="000507AA" w:rsidRDefault="000507AA" w:rsidP="000507AA">
      <w:pPr>
        <w:pStyle w:val="P-text"/>
        <w:rPr>
          <w:szCs w:val="24"/>
        </w:rPr>
      </w:pPr>
      <w:r w:rsidRPr="005416C6">
        <w:rPr>
          <w:szCs w:val="24"/>
        </w:rPr>
        <w:t xml:space="preserve">Najvišjo ceno v </w:t>
      </w:r>
      <w:r w:rsidRPr="005416C6">
        <w:rPr>
          <w:b/>
          <w:bCs w:val="0"/>
          <w:szCs w:val="24"/>
        </w:rPr>
        <w:t>Južni okolici Ljubljane</w:t>
      </w:r>
      <w:r w:rsidRPr="005416C6">
        <w:rPr>
          <w:szCs w:val="24"/>
        </w:rPr>
        <w:t xml:space="preserve"> je dosegla hiša na Brezovici, prodana za 820.000 evrov. Hiša je zgrajena leta 2016, velika je okoli 275 m2 (190 m2 uporabne površine) in ima okoli 800 m2 pripadajočega zemljišča.</w:t>
      </w:r>
      <w:r>
        <w:rPr>
          <w:szCs w:val="24"/>
        </w:rPr>
        <w:t xml:space="preserve"> </w:t>
      </w:r>
    </w:p>
    <w:p w14:paraId="4ABBF336" w14:textId="1FEF784D" w:rsidR="00FD7582" w:rsidRDefault="00985B77" w:rsidP="00FD7582">
      <w:pPr>
        <w:pStyle w:val="P-text"/>
      </w:pPr>
      <w:r w:rsidRPr="003E5DB5">
        <w:rPr>
          <w:szCs w:val="24"/>
        </w:rPr>
        <w:t xml:space="preserve">Na </w:t>
      </w:r>
      <w:r w:rsidRPr="003E5DB5">
        <w:rPr>
          <w:b/>
          <w:szCs w:val="24"/>
        </w:rPr>
        <w:t>Obali</w:t>
      </w:r>
      <w:r w:rsidRPr="003E5DB5">
        <w:rPr>
          <w:szCs w:val="24"/>
        </w:rPr>
        <w:t>, kjer s</w:t>
      </w:r>
      <w:r>
        <w:rPr>
          <w:szCs w:val="24"/>
        </w:rPr>
        <w:t>o</w:t>
      </w:r>
      <w:r w:rsidRPr="003E5DB5">
        <w:rPr>
          <w:szCs w:val="24"/>
        </w:rPr>
        <w:t xml:space="preserve"> </w:t>
      </w:r>
      <w:r>
        <w:rPr>
          <w:szCs w:val="24"/>
        </w:rPr>
        <w:t xml:space="preserve">dejansko </w:t>
      </w:r>
      <w:r w:rsidRPr="003E5DB5">
        <w:rPr>
          <w:szCs w:val="24"/>
        </w:rPr>
        <w:t xml:space="preserve">cene stanovanjskih hiš v obmorskih krajih </w:t>
      </w:r>
      <w:r>
        <w:rPr>
          <w:szCs w:val="24"/>
        </w:rPr>
        <w:t xml:space="preserve">takoj </w:t>
      </w:r>
      <w:r w:rsidRPr="003E5DB5">
        <w:rPr>
          <w:szCs w:val="24"/>
        </w:rPr>
        <w:t>z</w:t>
      </w:r>
      <w:r>
        <w:rPr>
          <w:szCs w:val="24"/>
        </w:rPr>
        <w:t>a</w:t>
      </w:r>
      <w:r w:rsidRPr="003E5DB5">
        <w:rPr>
          <w:szCs w:val="24"/>
        </w:rPr>
        <w:t xml:space="preserve"> ljubljanskimi, </w:t>
      </w:r>
      <w:r>
        <w:rPr>
          <w:szCs w:val="24"/>
        </w:rPr>
        <w:t>je bila</w:t>
      </w:r>
      <w:r w:rsidR="000402B4">
        <w:t xml:space="preserve"> </w:t>
      </w:r>
      <w:r w:rsidRPr="003E5DB5">
        <w:rPr>
          <w:szCs w:val="24"/>
        </w:rPr>
        <w:t xml:space="preserve">srednja cena </w:t>
      </w:r>
      <w:r w:rsidR="006A7A61">
        <w:rPr>
          <w:szCs w:val="24"/>
        </w:rPr>
        <w:t xml:space="preserve">rabljene </w:t>
      </w:r>
      <w:r w:rsidRPr="003E5DB5">
        <w:rPr>
          <w:szCs w:val="24"/>
        </w:rPr>
        <w:t xml:space="preserve">hiše </w:t>
      </w:r>
      <w:r w:rsidR="006A7A61">
        <w:rPr>
          <w:szCs w:val="24"/>
        </w:rPr>
        <w:t>v letošnjem prvem polletju 290</w:t>
      </w:r>
      <w:r>
        <w:rPr>
          <w:szCs w:val="24"/>
        </w:rPr>
        <w:t>.000</w:t>
      </w:r>
      <w:r w:rsidRPr="003E5DB5">
        <w:rPr>
          <w:szCs w:val="24"/>
        </w:rPr>
        <w:t xml:space="preserve"> evrov, večina hiš </w:t>
      </w:r>
      <w:r w:rsidR="006A7A61">
        <w:rPr>
          <w:szCs w:val="24"/>
        </w:rPr>
        <w:t xml:space="preserve">pa se je </w:t>
      </w:r>
      <w:r w:rsidRPr="003E5DB5">
        <w:rPr>
          <w:szCs w:val="24"/>
        </w:rPr>
        <w:t xml:space="preserve">prodala po ceni med </w:t>
      </w:r>
      <w:r>
        <w:rPr>
          <w:szCs w:val="24"/>
        </w:rPr>
        <w:t>1</w:t>
      </w:r>
      <w:r w:rsidR="006A7A61">
        <w:rPr>
          <w:szCs w:val="24"/>
        </w:rPr>
        <w:t>9</w:t>
      </w:r>
      <w:r>
        <w:rPr>
          <w:szCs w:val="24"/>
        </w:rPr>
        <w:t>0</w:t>
      </w:r>
      <w:r w:rsidRPr="003E5DB5">
        <w:rPr>
          <w:szCs w:val="24"/>
        </w:rPr>
        <w:t>.000 in 3</w:t>
      </w:r>
      <w:r w:rsidR="006A7A61">
        <w:rPr>
          <w:szCs w:val="24"/>
        </w:rPr>
        <w:t>70</w:t>
      </w:r>
      <w:r w:rsidRPr="003E5DB5">
        <w:rPr>
          <w:szCs w:val="24"/>
        </w:rPr>
        <w:t>.000 evrov.</w:t>
      </w:r>
      <w:r w:rsidR="00BF3332" w:rsidRPr="00BF3332">
        <w:rPr>
          <w:szCs w:val="24"/>
        </w:rPr>
        <w:t xml:space="preserve"> </w:t>
      </w:r>
      <w:r w:rsidR="00BF3332">
        <w:rPr>
          <w:szCs w:val="24"/>
        </w:rPr>
        <w:t>Srednja cena hiše se je v primerjavi z enim leto prej statistično zvišala za 19.000 evrov.</w:t>
      </w:r>
    </w:p>
    <w:p w14:paraId="1A10DFAD" w14:textId="5C1B337D" w:rsidR="00D53D46" w:rsidRDefault="00D53D46" w:rsidP="00D53D46">
      <w:pPr>
        <w:pStyle w:val="P-text"/>
        <w:rPr>
          <w:szCs w:val="24"/>
        </w:rPr>
      </w:pPr>
      <w:r w:rsidRPr="00993BA8">
        <w:rPr>
          <w:szCs w:val="24"/>
        </w:rPr>
        <w:t xml:space="preserve">Najvišjo ceno na </w:t>
      </w:r>
      <w:r w:rsidRPr="00993BA8">
        <w:rPr>
          <w:b/>
          <w:bCs w:val="0"/>
          <w:szCs w:val="24"/>
        </w:rPr>
        <w:t>Obali</w:t>
      </w:r>
      <w:r w:rsidRPr="00993BA8">
        <w:rPr>
          <w:szCs w:val="24"/>
        </w:rPr>
        <w:t xml:space="preserve"> je dosegla hiša </w:t>
      </w:r>
      <w:r w:rsidR="00F95CAE" w:rsidRPr="00993BA8">
        <w:rPr>
          <w:szCs w:val="24"/>
        </w:rPr>
        <w:t>na</w:t>
      </w:r>
      <w:r w:rsidRPr="00993BA8">
        <w:rPr>
          <w:szCs w:val="24"/>
        </w:rPr>
        <w:t xml:space="preserve"> </w:t>
      </w:r>
      <w:r w:rsidR="0028240B" w:rsidRPr="00993BA8">
        <w:rPr>
          <w:szCs w:val="24"/>
        </w:rPr>
        <w:t>Maliji</w:t>
      </w:r>
      <w:r w:rsidR="00F95CAE" w:rsidRPr="00993BA8">
        <w:rPr>
          <w:szCs w:val="24"/>
        </w:rPr>
        <w:t xml:space="preserve"> nad Izolo</w:t>
      </w:r>
      <w:r w:rsidRPr="00993BA8">
        <w:rPr>
          <w:szCs w:val="24"/>
        </w:rPr>
        <w:t>, prodana za mil</w:t>
      </w:r>
      <w:r w:rsidR="005A3480" w:rsidRPr="00993BA8">
        <w:rPr>
          <w:szCs w:val="24"/>
        </w:rPr>
        <w:t>i</w:t>
      </w:r>
      <w:r w:rsidRPr="00993BA8">
        <w:rPr>
          <w:szCs w:val="24"/>
        </w:rPr>
        <w:t xml:space="preserve">jon evrov. Hiša je zgrajena leta </w:t>
      </w:r>
      <w:r w:rsidR="00F95CAE" w:rsidRPr="00993BA8">
        <w:rPr>
          <w:szCs w:val="24"/>
        </w:rPr>
        <w:t>2008</w:t>
      </w:r>
      <w:r w:rsidRPr="00993BA8">
        <w:rPr>
          <w:szCs w:val="24"/>
        </w:rPr>
        <w:t xml:space="preserve">, velika okoli </w:t>
      </w:r>
      <w:r w:rsidR="00F95CAE" w:rsidRPr="00993BA8">
        <w:rPr>
          <w:szCs w:val="24"/>
        </w:rPr>
        <w:t>44</w:t>
      </w:r>
      <w:r w:rsidRPr="00993BA8">
        <w:rPr>
          <w:szCs w:val="24"/>
        </w:rPr>
        <w:t>0 m2 (2</w:t>
      </w:r>
      <w:r w:rsidR="00F95CAE" w:rsidRPr="00993BA8">
        <w:rPr>
          <w:szCs w:val="24"/>
        </w:rPr>
        <w:t>0</w:t>
      </w:r>
      <w:r w:rsidRPr="00993BA8">
        <w:rPr>
          <w:szCs w:val="24"/>
        </w:rPr>
        <w:t xml:space="preserve">0 m2 uporabne površine) in </w:t>
      </w:r>
      <w:r w:rsidR="00752034" w:rsidRPr="00993BA8">
        <w:rPr>
          <w:szCs w:val="24"/>
        </w:rPr>
        <w:t xml:space="preserve">ima </w:t>
      </w:r>
      <w:r w:rsidR="00F95CAE" w:rsidRPr="00993BA8">
        <w:rPr>
          <w:szCs w:val="24"/>
        </w:rPr>
        <w:t>okoli 1.100</w:t>
      </w:r>
      <w:r w:rsidRPr="00993BA8">
        <w:rPr>
          <w:szCs w:val="24"/>
        </w:rPr>
        <w:t xml:space="preserve"> m2 pripadajočega zemljišča.</w:t>
      </w:r>
      <w:r>
        <w:rPr>
          <w:szCs w:val="24"/>
        </w:rPr>
        <w:t xml:space="preserve"> </w:t>
      </w:r>
    </w:p>
    <w:p w14:paraId="25240735" w14:textId="5D60DBAD" w:rsidR="003E5DB5" w:rsidRDefault="00BF3332" w:rsidP="009416CD">
      <w:pPr>
        <w:pStyle w:val="P-text"/>
        <w:rPr>
          <w:szCs w:val="18"/>
        </w:rPr>
      </w:pPr>
      <w:r w:rsidRPr="003E5DB5">
        <w:rPr>
          <w:szCs w:val="24"/>
        </w:rPr>
        <w:t xml:space="preserve">V </w:t>
      </w:r>
      <w:r w:rsidRPr="003E5DB5">
        <w:rPr>
          <w:b/>
          <w:szCs w:val="24"/>
        </w:rPr>
        <w:t>Kranju z okolico</w:t>
      </w:r>
      <w:r>
        <w:rPr>
          <w:b/>
          <w:szCs w:val="24"/>
        </w:rPr>
        <w:t>,</w:t>
      </w:r>
      <w:r w:rsidRPr="003E5DB5">
        <w:rPr>
          <w:szCs w:val="24"/>
        </w:rPr>
        <w:t xml:space="preserve"> kjer je bila </w:t>
      </w:r>
      <w:r w:rsidR="00DE1CD2">
        <w:rPr>
          <w:szCs w:val="24"/>
        </w:rPr>
        <w:t xml:space="preserve">v prvem polletju </w:t>
      </w:r>
      <w:r w:rsidR="00514345">
        <w:rPr>
          <w:szCs w:val="24"/>
        </w:rPr>
        <w:t xml:space="preserve">2023 </w:t>
      </w:r>
      <w:r w:rsidRPr="003E5DB5">
        <w:rPr>
          <w:szCs w:val="24"/>
        </w:rPr>
        <w:t xml:space="preserve">srednja cena prodane hiše </w:t>
      </w:r>
      <w:r>
        <w:rPr>
          <w:szCs w:val="24"/>
        </w:rPr>
        <w:t>2</w:t>
      </w:r>
      <w:r w:rsidR="00514345">
        <w:rPr>
          <w:szCs w:val="24"/>
        </w:rPr>
        <w:t>82</w:t>
      </w:r>
      <w:r>
        <w:rPr>
          <w:szCs w:val="24"/>
        </w:rPr>
        <w:t>.000</w:t>
      </w:r>
      <w:r w:rsidRPr="003E5DB5">
        <w:rPr>
          <w:szCs w:val="24"/>
        </w:rPr>
        <w:t xml:space="preserve"> evrov, se je večina hiš prodala po ceni med </w:t>
      </w:r>
      <w:r w:rsidR="00514345">
        <w:rPr>
          <w:szCs w:val="24"/>
        </w:rPr>
        <w:t>200</w:t>
      </w:r>
      <w:r w:rsidRPr="003E5DB5">
        <w:rPr>
          <w:szCs w:val="24"/>
        </w:rPr>
        <w:t>.000 in 3</w:t>
      </w:r>
      <w:r w:rsidR="00514345">
        <w:rPr>
          <w:szCs w:val="24"/>
        </w:rPr>
        <w:t>4</w:t>
      </w:r>
      <w:r w:rsidRPr="003E5DB5">
        <w:rPr>
          <w:szCs w:val="24"/>
        </w:rPr>
        <w:t>0.000 evrov.</w:t>
      </w:r>
      <w:r>
        <w:rPr>
          <w:szCs w:val="24"/>
        </w:rPr>
        <w:t xml:space="preserve"> Srednja cena hiše se je v primerjavi z enim leto prej statistično </w:t>
      </w:r>
      <w:r w:rsidR="00514345">
        <w:rPr>
          <w:szCs w:val="24"/>
        </w:rPr>
        <w:t>zvišala</w:t>
      </w:r>
      <w:r>
        <w:rPr>
          <w:szCs w:val="24"/>
        </w:rPr>
        <w:t xml:space="preserve"> za </w:t>
      </w:r>
      <w:r w:rsidR="00514345">
        <w:rPr>
          <w:szCs w:val="24"/>
        </w:rPr>
        <w:t>24</w:t>
      </w:r>
      <w:r>
        <w:rPr>
          <w:szCs w:val="24"/>
        </w:rPr>
        <w:t>.000 evrov.</w:t>
      </w:r>
    </w:p>
    <w:p w14:paraId="401C7204" w14:textId="33F492DB" w:rsidR="00F95CAE" w:rsidRPr="00E54B05" w:rsidRDefault="00FC4A96" w:rsidP="00FC4A96">
      <w:pPr>
        <w:pStyle w:val="P-text"/>
        <w:rPr>
          <w:szCs w:val="24"/>
        </w:rPr>
      </w:pPr>
      <w:r w:rsidRPr="00E54B05">
        <w:rPr>
          <w:szCs w:val="24"/>
        </w:rPr>
        <w:t xml:space="preserve">Najvišjo ceno v </w:t>
      </w:r>
      <w:r w:rsidRPr="00E54B05">
        <w:rPr>
          <w:b/>
          <w:bCs w:val="0"/>
          <w:szCs w:val="24"/>
        </w:rPr>
        <w:t xml:space="preserve">Kranju </w:t>
      </w:r>
      <w:r w:rsidR="00752034" w:rsidRPr="00E54B05">
        <w:rPr>
          <w:b/>
          <w:bCs w:val="0"/>
          <w:szCs w:val="24"/>
        </w:rPr>
        <w:t>z</w:t>
      </w:r>
      <w:r w:rsidRPr="00E54B05">
        <w:rPr>
          <w:b/>
          <w:bCs w:val="0"/>
          <w:szCs w:val="24"/>
        </w:rPr>
        <w:t xml:space="preserve"> okolic</w:t>
      </w:r>
      <w:r w:rsidR="00752034" w:rsidRPr="00E54B05">
        <w:rPr>
          <w:b/>
          <w:bCs w:val="0"/>
          <w:szCs w:val="24"/>
        </w:rPr>
        <w:t>o</w:t>
      </w:r>
      <w:r w:rsidRPr="00E54B05">
        <w:rPr>
          <w:szCs w:val="24"/>
        </w:rPr>
        <w:t xml:space="preserve"> je dosegla hiša </w:t>
      </w:r>
      <w:r w:rsidR="004F42C1" w:rsidRPr="00E54B05">
        <w:rPr>
          <w:szCs w:val="24"/>
        </w:rPr>
        <w:t xml:space="preserve">na obrobju mesta, </w:t>
      </w:r>
      <w:r w:rsidRPr="00E54B05">
        <w:rPr>
          <w:szCs w:val="24"/>
        </w:rPr>
        <w:t>prodana za 850.000 evrov. Hiša je zgrajena leta 19</w:t>
      </w:r>
      <w:r w:rsidR="004F42C1" w:rsidRPr="00E54B05">
        <w:rPr>
          <w:szCs w:val="24"/>
        </w:rPr>
        <w:t>96</w:t>
      </w:r>
      <w:r w:rsidRPr="00E54B05">
        <w:rPr>
          <w:szCs w:val="24"/>
        </w:rPr>
        <w:t xml:space="preserve">, velika okoli </w:t>
      </w:r>
      <w:r w:rsidR="004F42C1" w:rsidRPr="00E54B05">
        <w:rPr>
          <w:szCs w:val="24"/>
        </w:rPr>
        <w:t>9</w:t>
      </w:r>
      <w:r w:rsidRPr="00E54B05">
        <w:rPr>
          <w:szCs w:val="24"/>
        </w:rPr>
        <w:t>30 m2 (</w:t>
      </w:r>
      <w:r w:rsidR="004F42C1" w:rsidRPr="00E54B05">
        <w:rPr>
          <w:szCs w:val="24"/>
        </w:rPr>
        <w:t>365</w:t>
      </w:r>
      <w:r w:rsidRPr="00E54B05">
        <w:rPr>
          <w:szCs w:val="24"/>
        </w:rPr>
        <w:t xml:space="preserve"> m2 uporabne površine) in ima okoli </w:t>
      </w:r>
      <w:r w:rsidR="004F42C1" w:rsidRPr="00E54B05">
        <w:rPr>
          <w:szCs w:val="24"/>
        </w:rPr>
        <w:t>2</w:t>
      </w:r>
      <w:r w:rsidR="001B08A1" w:rsidRPr="00E54B05">
        <w:rPr>
          <w:szCs w:val="24"/>
        </w:rPr>
        <w:t>.</w:t>
      </w:r>
      <w:r w:rsidR="004F42C1" w:rsidRPr="00E54B05">
        <w:rPr>
          <w:szCs w:val="24"/>
        </w:rPr>
        <w:t>000</w:t>
      </w:r>
      <w:r w:rsidRPr="00E54B05">
        <w:rPr>
          <w:szCs w:val="24"/>
        </w:rPr>
        <w:t xml:space="preserve"> m2 pripadajočega zemljišča.</w:t>
      </w:r>
    </w:p>
    <w:p w14:paraId="011A3C96" w14:textId="4267DFFC" w:rsidR="00DB2CED" w:rsidRPr="00E54B05" w:rsidRDefault="00DB2CED" w:rsidP="00DB2CED">
      <w:pPr>
        <w:pStyle w:val="P-text"/>
        <w:rPr>
          <w:szCs w:val="18"/>
        </w:rPr>
      </w:pPr>
      <w:r w:rsidRPr="00E54B05">
        <w:rPr>
          <w:szCs w:val="24"/>
        </w:rPr>
        <w:t xml:space="preserve">V </w:t>
      </w:r>
      <w:r w:rsidRPr="00E54B05">
        <w:rPr>
          <w:b/>
          <w:szCs w:val="24"/>
        </w:rPr>
        <w:t>Mariboru,</w:t>
      </w:r>
      <w:r w:rsidRPr="00E54B05">
        <w:rPr>
          <w:szCs w:val="24"/>
        </w:rPr>
        <w:t xml:space="preserve"> kjer je bila v </w:t>
      </w:r>
      <w:r w:rsidR="004C5DA9" w:rsidRPr="00E54B05">
        <w:rPr>
          <w:szCs w:val="24"/>
        </w:rPr>
        <w:t>prvi polovici leta</w:t>
      </w:r>
      <w:r w:rsidRPr="00E54B05">
        <w:rPr>
          <w:szCs w:val="24"/>
        </w:rPr>
        <w:t xml:space="preserve"> 2023 srednja cena prodane hiše 182.000 evrov, se je večina hiš prodala po ceni med 135.000 in 220.000 evrov. Srednja cena hiše se je v primerjavi z enim leto prej statistično zvišala za 17.000 evrov.</w:t>
      </w:r>
    </w:p>
    <w:p w14:paraId="24EE2D7A" w14:textId="43C20AEA" w:rsidR="004F42C1" w:rsidRPr="00752034" w:rsidRDefault="004F42C1" w:rsidP="004F42C1">
      <w:pPr>
        <w:pStyle w:val="P-text"/>
        <w:rPr>
          <w:szCs w:val="24"/>
        </w:rPr>
      </w:pPr>
      <w:r w:rsidRPr="00E54B05">
        <w:rPr>
          <w:szCs w:val="24"/>
        </w:rPr>
        <w:t xml:space="preserve">Najvišjo ceno v </w:t>
      </w:r>
      <w:r w:rsidR="00701F34" w:rsidRPr="00E54B05">
        <w:rPr>
          <w:b/>
          <w:bCs w:val="0"/>
          <w:szCs w:val="24"/>
        </w:rPr>
        <w:t>Mariboru</w:t>
      </w:r>
      <w:r w:rsidRPr="00E54B05">
        <w:rPr>
          <w:szCs w:val="24"/>
        </w:rPr>
        <w:t xml:space="preserve"> je dosegla hiša na </w:t>
      </w:r>
      <w:r w:rsidR="00701F34" w:rsidRPr="00E54B05">
        <w:rPr>
          <w:szCs w:val="24"/>
        </w:rPr>
        <w:t>robu</w:t>
      </w:r>
      <w:r w:rsidRPr="00E54B05">
        <w:rPr>
          <w:szCs w:val="24"/>
        </w:rPr>
        <w:t xml:space="preserve"> mesta</w:t>
      </w:r>
      <w:r w:rsidR="00701F34" w:rsidRPr="00E54B05">
        <w:rPr>
          <w:szCs w:val="24"/>
        </w:rPr>
        <w:t xml:space="preserve"> pod Pohorjem</w:t>
      </w:r>
      <w:r w:rsidRPr="00E54B05">
        <w:rPr>
          <w:szCs w:val="24"/>
        </w:rPr>
        <w:t xml:space="preserve">, prodana za </w:t>
      </w:r>
      <w:r w:rsidR="00701F34" w:rsidRPr="00E54B05">
        <w:rPr>
          <w:szCs w:val="24"/>
        </w:rPr>
        <w:t>460</w:t>
      </w:r>
      <w:r w:rsidRPr="00E54B05">
        <w:rPr>
          <w:szCs w:val="24"/>
        </w:rPr>
        <w:t xml:space="preserve">.000 evrov. Hiša je zgrajena leta </w:t>
      </w:r>
      <w:r w:rsidR="00701F34" w:rsidRPr="00E54B05">
        <w:rPr>
          <w:szCs w:val="24"/>
        </w:rPr>
        <w:t>2021</w:t>
      </w:r>
      <w:r w:rsidRPr="00E54B05">
        <w:rPr>
          <w:szCs w:val="24"/>
        </w:rPr>
        <w:t xml:space="preserve">, velika </w:t>
      </w:r>
      <w:r w:rsidR="00752034" w:rsidRPr="00E54B05">
        <w:rPr>
          <w:szCs w:val="24"/>
        </w:rPr>
        <w:t xml:space="preserve">je </w:t>
      </w:r>
      <w:r w:rsidRPr="00E54B05">
        <w:rPr>
          <w:szCs w:val="24"/>
        </w:rPr>
        <w:t xml:space="preserve">okoli </w:t>
      </w:r>
      <w:r w:rsidR="00701F34" w:rsidRPr="00E54B05">
        <w:rPr>
          <w:szCs w:val="24"/>
        </w:rPr>
        <w:t>200</w:t>
      </w:r>
      <w:r w:rsidRPr="00E54B05">
        <w:rPr>
          <w:szCs w:val="24"/>
        </w:rPr>
        <w:t xml:space="preserve"> m2 (</w:t>
      </w:r>
      <w:r w:rsidR="00701F34" w:rsidRPr="00E54B05">
        <w:rPr>
          <w:szCs w:val="24"/>
        </w:rPr>
        <w:t>160</w:t>
      </w:r>
      <w:r w:rsidRPr="00E54B05">
        <w:rPr>
          <w:szCs w:val="24"/>
        </w:rPr>
        <w:t xml:space="preserve"> m2 uporabne površine) in ima </w:t>
      </w:r>
      <w:r w:rsidR="00701F34" w:rsidRPr="00E54B05">
        <w:rPr>
          <w:szCs w:val="24"/>
        </w:rPr>
        <w:t>440</w:t>
      </w:r>
      <w:r w:rsidRPr="00E54B05">
        <w:rPr>
          <w:szCs w:val="24"/>
        </w:rPr>
        <w:t xml:space="preserve"> m2 pripadajočega zemljišča.</w:t>
      </w:r>
      <w:r w:rsidRPr="00752034">
        <w:rPr>
          <w:szCs w:val="24"/>
        </w:rPr>
        <w:t xml:space="preserve"> </w:t>
      </w:r>
    </w:p>
    <w:p w14:paraId="44292F8F" w14:textId="1EF9B9C7" w:rsidR="009173FE" w:rsidRDefault="009173FE" w:rsidP="009173FE">
      <w:pPr>
        <w:pStyle w:val="P-text"/>
        <w:rPr>
          <w:szCs w:val="18"/>
        </w:rPr>
      </w:pPr>
      <w:r w:rsidRPr="003E5DB5">
        <w:rPr>
          <w:szCs w:val="24"/>
        </w:rPr>
        <w:t xml:space="preserve">V </w:t>
      </w:r>
      <w:r w:rsidR="004C5DA9">
        <w:rPr>
          <w:b/>
          <w:szCs w:val="24"/>
        </w:rPr>
        <w:t>Celju</w:t>
      </w:r>
      <w:r>
        <w:rPr>
          <w:b/>
          <w:szCs w:val="24"/>
        </w:rPr>
        <w:t>,</w:t>
      </w:r>
      <w:r w:rsidRPr="003E5DB5">
        <w:rPr>
          <w:szCs w:val="24"/>
        </w:rPr>
        <w:t xml:space="preserve"> kjer je bila </w:t>
      </w:r>
      <w:r>
        <w:rPr>
          <w:szCs w:val="24"/>
        </w:rPr>
        <w:t xml:space="preserve">v </w:t>
      </w:r>
      <w:r w:rsidR="00233931">
        <w:rPr>
          <w:szCs w:val="24"/>
        </w:rPr>
        <w:t xml:space="preserve">letošnjem </w:t>
      </w:r>
      <w:r>
        <w:rPr>
          <w:szCs w:val="24"/>
        </w:rPr>
        <w:t xml:space="preserve">prvem polletju </w:t>
      </w:r>
      <w:r w:rsidRPr="003E5DB5">
        <w:rPr>
          <w:szCs w:val="24"/>
        </w:rPr>
        <w:t xml:space="preserve">srednja cena prodane hiše </w:t>
      </w:r>
      <w:r>
        <w:rPr>
          <w:szCs w:val="24"/>
        </w:rPr>
        <w:t>1</w:t>
      </w:r>
      <w:r w:rsidR="00233931">
        <w:rPr>
          <w:szCs w:val="24"/>
        </w:rPr>
        <w:t>70</w:t>
      </w:r>
      <w:r>
        <w:rPr>
          <w:szCs w:val="24"/>
        </w:rPr>
        <w:t>.000</w:t>
      </w:r>
      <w:r w:rsidRPr="003E5DB5">
        <w:rPr>
          <w:szCs w:val="24"/>
        </w:rPr>
        <w:t xml:space="preserve"> evrov, se je večina hiš prodala po ceni med </w:t>
      </w:r>
      <w:r>
        <w:rPr>
          <w:szCs w:val="24"/>
        </w:rPr>
        <w:t>13</w:t>
      </w:r>
      <w:r w:rsidR="00233931">
        <w:rPr>
          <w:szCs w:val="24"/>
        </w:rPr>
        <w:t>0</w:t>
      </w:r>
      <w:r w:rsidRPr="003E5DB5">
        <w:rPr>
          <w:szCs w:val="24"/>
        </w:rPr>
        <w:t xml:space="preserve">.000 in </w:t>
      </w:r>
      <w:r>
        <w:rPr>
          <w:szCs w:val="24"/>
        </w:rPr>
        <w:t>2</w:t>
      </w:r>
      <w:r w:rsidR="00233931">
        <w:rPr>
          <w:szCs w:val="24"/>
        </w:rPr>
        <w:t>1</w:t>
      </w:r>
      <w:r>
        <w:rPr>
          <w:szCs w:val="24"/>
        </w:rPr>
        <w:t>0</w:t>
      </w:r>
      <w:r w:rsidRPr="003E5DB5">
        <w:rPr>
          <w:szCs w:val="24"/>
        </w:rPr>
        <w:t>.000 evrov.</w:t>
      </w:r>
      <w:r>
        <w:rPr>
          <w:szCs w:val="24"/>
        </w:rPr>
        <w:t xml:space="preserve"> Srednja cena hiše se je v primerjavi z enim leto prej statistično zvišala za 1</w:t>
      </w:r>
      <w:r w:rsidR="00233931">
        <w:rPr>
          <w:szCs w:val="24"/>
        </w:rPr>
        <w:t>0</w:t>
      </w:r>
      <w:r>
        <w:rPr>
          <w:szCs w:val="24"/>
        </w:rPr>
        <w:t>.000 evrov.</w:t>
      </w:r>
    </w:p>
    <w:p w14:paraId="64A4218E" w14:textId="7D0BB4A7" w:rsidR="00701F34" w:rsidRPr="00752034" w:rsidRDefault="00701F34" w:rsidP="00701F34">
      <w:pPr>
        <w:pStyle w:val="P-text"/>
        <w:rPr>
          <w:szCs w:val="24"/>
        </w:rPr>
      </w:pPr>
      <w:r w:rsidRPr="00752034">
        <w:rPr>
          <w:szCs w:val="24"/>
        </w:rPr>
        <w:t xml:space="preserve">Najvišjo ceno v </w:t>
      </w:r>
      <w:r w:rsidRPr="00752034">
        <w:rPr>
          <w:b/>
          <w:bCs w:val="0"/>
          <w:szCs w:val="24"/>
        </w:rPr>
        <w:t>Celju</w:t>
      </w:r>
      <w:r w:rsidRPr="00752034">
        <w:rPr>
          <w:szCs w:val="24"/>
        </w:rPr>
        <w:t xml:space="preserve"> je dosegla hiša v </w:t>
      </w:r>
      <w:proofErr w:type="spellStart"/>
      <w:r w:rsidRPr="00752034">
        <w:rPr>
          <w:szCs w:val="24"/>
        </w:rPr>
        <w:t>bli</w:t>
      </w:r>
      <w:r w:rsidR="00E07929" w:rsidRPr="00752034">
        <w:rPr>
          <w:szCs w:val="24"/>
        </w:rPr>
        <w:t>ži</w:t>
      </w:r>
      <w:r w:rsidRPr="00752034">
        <w:rPr>
          <w:szCs w:val="24"/>
        </w:rPr>
        <w:t>n</w:t>
      </w:r>
      <w:r w:rsidR="00E07929" w:rsidRPr="00752034">
        <w:rPr>
          <w:szCs w:val="24"/>
        </w:rPr>
        <w:t>j</w:t>
      </w:r>
      <w:r w:rsidRPr="00752034">
        <w:rPr>
          <w:szCs w:val="24"/>
        </w:rPr>
        <w:t>i</w:t>
      </w:r>
      <w:proofErr w:type="spellEnd"/>
      <w:r w:rsidRPr="00752034">
        <w:rPr>
          <w:szCs w:val="24"/>
        </w:rPr>
        <w:t xml:space="preserve"> okolici mesta, prodana skupaj z gospodarskim poslopjem za 540.000 evrov. Hiša je zgrajena leta 1976, velika okoli 430 m2 in ima 1</w:t>
      </w:r>
      <w:r w:rsidR="001C080E" w:rsidRPr="00752034">
        <w:rPr>
          <w:szCs w:val="24"/>
        </w:rPr>
        <w:t>.</w:t>
      </w:r>
      <w:r w:rsidRPr="00752034">
        <w:rPr>
          <w:szCs w:val="24"/>
        </w:rPr>
        <w:t xml:space="preserve">850 m2 pripadajočega zemljišča. </w:t>
      </w:r>
    </w:p>
    <w:p w14:paraId="435C8D52" w14:textId="261EE9F1" w:rsidR="00B80A66" w:rsidRDefault="00AB5A3B" w:rsidP="00DA447C">
      <w:pPr>
        <w:pStyle w:val="P-napisi"/>
      </w:pPr>
      <w:r w:rsidRPr="007A474F">
        <w:lastRenderedPageBreak/>
        <w:t xml:space="preserve">Slika </w:t>
      </w:r>
      <w:r w:rsidR="00000000">
        <w:fldChar w:fldCharType="begin"/>
      </w:r>
      <w:r w:rsidR="00000000">
        <w:instrText xml:space="preserve"> SEQ Slika \* ARABIC </w:instrText>
      </w:r>
      <w:r w:rsidR="00000000">
        <w:fldChar w:fldCharType="separate"/>
      </w:r>
      <w:r w:rsidR="00B41E12" w:rsidRPr="007A474F">
        <w:rPr>
          <w:noProof/>
        </w:rPr>
        <w:t>9</w:t>
      </w:r>
      <w:r w:rsidR="00000000">
        <w:rPr>
          <w:noProof/>
        </w:rPr>
        <w:fldChar w:fldCharType="end"/>
      </w:r>
      <w:r w:rsidRPr="007A474F">
        <w:t xml:space="preserve">: </w:t>
      </w:r>
      <w:r w:rsidR="004D3E5D" w:rsidRPr="007A474F">
        <w:t>Kazalniki cen</w:t>
      </w:r>
      <w:r w:rsidR="00B80A66" w:rsidRPr="007A474F">
        <w:t xml:space="preserve"> </w:t>
      </w:r>
      <w:r w:rsidR="00073A20" w:rsidRPr="007A474F">
        <w:t>stanovanjskih hiš</w:t>
      </w:r>
      <w:r w:rsidR="00A76FD2" w:rsidRPr="007A474F">
        <w:t xml:space="preserve"> za</w:t>
      </w:r>
      <w:r w:rsidR="004D3E5D" w:rsidRPr="007A474F">
        <w:t xml:space="preserve"> izbrana analitična območja</w:t>
      </w:r>
      <w:r w:rsidR="00B80A66" w:rsidRPr="007A474F">
        <w:t>, 1. polletje 202</w:t>
      </w:r>
      <w:r w:rsidR="00104489" w:rsidRPr="007A474F">
        <w:t>3</w:t>
      </w:r>
    </w:p>
    <w:p w14:paraId="36801C8E" w14:textId="621674BB" w:rsidR="00266F57" w:rsidRDefault="00266F57" w:rsidP="00266F57">
      <w:pPr>
        <w:pStyle w:val="P-text"/>
      </w:pPr>
      <w:r>
        <w:rPr>
          <w:noProof/>
        </w:rPr>
        <w:drawing>
          <wp:inline distT="0" distB="0" distL="0" distR="0" wp14:anchorId="06D3FD56" wp14:editId="700E0D9B">
            <wp:extent cx="5760720" cy="2883535"/>
            <wp:effectExtent l="0" t="0" r="0" b="0"/>
            <wp:docPr id="9" name="Slika 9" descr="Grafični prikaz mediane ter 25. in 75. percentila cen stanovanjskih hiš po izbranih 7 TAO, v evrih, padajoče glede na mediano. Na osnovi podatkov iz preglednic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ični prikaz mediane ter 25. in 75. percentila cen stanovanjskih hiš po izbranih 7 TAO, v evrih, padajoče glede na mediano. Na osnovi podatkov iz preglednic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36D7C1C0" w14:textId="77777777" w:rsidR="00266F57" w:rsidRPr="00266F57" w:rsidRDefault="00266F57" w:rsidP="00266F57">
      <w:pPr>
        <w:pStyle w:val="P-text"/>
      </w:pPr>
    </w:p>
    <w:p w14:paraId="64D712C0" w14:textId="64EB6BCF" w:rsidR="00B80A66" w:rsidRPr="00DA3E7C" w:rsidRDefault="00B80A66" w:rsidP="00C303E4">
      <w:pPr>
        <w:pStyle w:val="P-Naslov3t"/>
      </w:pPr>
      <w:bookmarkStart w:id="44" w:name="_Toc117068349"/>
      <w:bookmarkStart w:id="45" w:name="_Toc148956883"/>
      <w:r w:rsidRPr="00DA3E7C">
        <w:t>Zemljišča za gradnjo stanovanjskih stavb</w:t>
      </w:r>
      <w:bookmarkEnd w:id="44"/>
      <w:bookmarkEnd w:id="45"/>
    </w:p>
    <w:p w14:paraId="01B1243F" w14:textId="21AF5798" w:rsidR="00C01DCB" w:rsidRDefault="00C01DCB" w:rsidP="009416CD">
      <w:pPr>
        <w:pStyle w:val="P-text"/>
      </w:pPr>
    </w:p>
    <w:p w14:paraId="0B5CC226" w14:textId="6CF20CA9" w:rsidR="00F74039" w:rsidRPr="007A474F" w:rsidRDefault="00F74039" w:rsidP="00F74039">
      <w:pPr>
        <w:pStyle w:val="P-text"/>
      </w:pPr>
      <w:r w:rsidRPr="007A474F">
        <w:t>Zaradi velike raznovrstnosti zemljišč za gradnjo stanovanjskih stavb glede na namen gradnje (</w:t>
      </w:r>
      <w:r w:rsidR="00BC5BDE" w:rsidRPr="007A474F">
        <w:t xml:space="preserve">eno ali dvostanovanjske hiše, vrstne hiše, dvojčki, </w:t>
      </w:r>
      <w:r w:rsidRPr="007A474F">
        <w:t>večstanovanjsk</w:t>
      </w:r>
      <w:r w:rsidR="00BC5BDE" w:rsidRPr="007A474F">
        <w:t>e</w:t>
      </w:r>
      <w:r w:rsidRPr="007A474F">
        <w:t xml:space="preserve"> stavb</w:t>
      </w:r>
      <w:r w:rsidR="00BC5BDE" w:rsidRPr="007A474F">
        <w:t>e</w:t>
      </w:r>
      <w:r w:rsidRPr="007A474F">
        <w:t xml:space="preserve">), razvojno stopnjo in upravno-pravni status zemljišč (komunalna opremljenost in gradbeno dovoljenje) ter razmeroma majhno polletno število realiziranih prodaj, cene zazidljivih zemljišč po območjih </w:t>
      </w:r>
      <w:r w:rsidR="00BC5BDE" w:rsidRPr="007A474F">
        <w:t xml:space="preserve">statistično </w:t>
      </w:r>
      <w:r w:rsidRPr="007A474F">
        <w:t>precej nihajo</w:t>
      </w:r>
      <w:r w:rsidR="00F33CFC" w:rsidRPr="007A474F">
        <w:t>. T</w:t>
      </w:r>
      <w:r w:rsidRPr="007A474F">
        <w:t>ako so možne le grobe primerjave ravni in trendov cen med njimi. Podane cene in lastnosti prodanih zemljišč po</w:t>
      </w:r>
      <w:r w:rsidR="00F33CFC" w:rsidRPr="007A474F">
        <w:t xml:space="preserve"> izbranih</w:t>
      </w:r>
      <w:r w:rsidRPr="007A474F">
        <w:t xml:space="preserve"> analitičnih območjih so zato pretežno </w:t>
      </w:r>
      <w:r w:rsidR="00BC5BDE" w:rsidRPr="007A474F">
        <w:t xml:space="preserve">le </w:t>
      </w:r>
      <w:r w:rsidRPr="007A474F">
        <w:t xml:space="preserve">statistično informativne narave. </w:t>
      </w:r>
    </w:p>
    <w:p w14:paraId="66DAB956" w14:textId="77777777" w:rsidR="000A6B14" w:rsidRDefault="000A6B14">
      <w:pPr>
        <w:widowControl/>
        <w:spacing w:after="160" w:line="360" w:lineRule="auto"/>
        <w:rPr>
          <w:rFonts w:ascii="Arial CE" w:hAnsi="Arial CE" w:cstheme="minorHAnsi"/>
          <w:b/>
          <w:i/>
          <w:iCs/>
          <w:sz w:val="26"/>
          <w:szCs w:val="18"/>
        </w:rPr>
      </w:pPr>
      <w:bookmarkStart w:id="46" w:name="_Hlk148271481"/>
      <w:r>
        <w:br w:type="page"/>
      </w:r>
    </w:p>
    <w:p w14:paraId="2A0342AA" w14:textId="1AE5397A" w:rsidR="009C3B4B" w:rsidRDefault="00AB5A3B" w:rsidP="00DA447C">
      <w:pPr>
        <w:pStyle w:val="P-napisi"/>
      </w:pPr>
      <w:r w:rsidRPr="007A474F">
        <w:lastRenderedPageBreak/>
        <w:t xml:space="preserve">Preglednica </w:t>
      </w:r>
      <w:r w:rsidR="00000000">
        <w:fldChar w:fldCharType="begin"/>
      </w:r>
      <w:r w:rsidR="00000000">
        <w:instrText xml:space="preserve"> SEQ Preglednica \* ARABIC </w:instrText>
      </w:r>
      <w:r w:rsidR="00000000">
        <w:fldChar w:fldCharType="separate"/>
      </w:r>
      <w:r w:rsidR="00B41E12" w:rsidRPr="007A474F">
        <w:rPr>
          <w:noProof/>
        </w:rPr>
        <w:t>13</w:t>
      </w:r>
      <w:r w:rsidR="00000000">
        <w:rPr>
          <w:noProof/>
        </w:rPr>
        <w:fldChar w:fldCharType="end"/>
      </w:r>
      <w:r w:rsidRPr="007A474F">
        <w:t xml:space="preserve">: </w:t>
      </w:r>
      <w:bookmarkEnd w:id="46"/>
      <w:r w:rsidR="006D1044" w:rsidRPr="007A474F">
        <w:t xml:space="preserve">Cene in </w:t>
      </w:r>
      <w:r w:rsidR="008A02DB" w:rsidRPr="007A474F">
        <w:t>velikost</w:t>
      </w:r>
      <w:r w:rsidR="006D1044" w:rsidRPr="007A474F">
        <w:t xml:space="preserve"> prodanih zemljišč za</w:t>
      </w:r>
      <w:r w:rsidR="00E4338E" w:rsidRPr="007A474F">
        <w:t xml:space="preserve"> gradnjo stanovanjskih stavb</w:t>
      </w:r>
      <w:r w:rsidR="006D1044" w:rsidRPr="007A474F">
        <w:t xml:space="preserve">, </w:t>
      </w:r>
      <w:r w:rsidR="004D3E5D" w:rsidRPr="007A474F">
        <w:t xml:space="preserve">Slovenija </w:t>
      </w:r>
      <w:r w:rsidR="00F912EF" w:rsidRPr="007A474F">
        <w:t>po</w:t>
      </w:r>
      <w:r w:rsidR="004D3E5D" w:rsidRPr="007A474F">
        <w:t xml:space="preserve"> izbran</w:t>
      </w:r>
      <w:r w:rsidR="00F912EF" w:rsidRPr="007A474F">
        <w:t>ih</w:t>
      </w:r>
      <w:r w:rsidR="004D3E5D" w:rsidRPr="007A474F">
        <w:t xml:space="preserve"> analitičn</w:t>
      </w:r>
      <w:r w:rsidR="00F912EF" w:rsidRPr="007A474F">
        <w:t>ih</w:t>
      </w:r>
      <w:r w:rsidR="004D3E5D" w:rsidRPr="007A474F">
        <w:t xml:space="preserve"> območj</w:t>
      </w:r>
      <w:r w:rsidR="00F912EF" w:rsidRPr="007A474F">
        <w:t>ih</w:t>
      </w:r>
      <w:r w:rsidR="006D1044" w:rsidRPr="007A474F">
        <w:t>, 1. polletje 202</w:t>
      </w:r>
      <w:r w:rsidR="00F912EF" w:rsidRPr="007A474F">
        <w:t>3</w:t>
      </w:r>
    </w:p>
    <w:tbl>
      <w:tblPr>
        <w:tblW w:w="5000" w:type="pct"/>
        <w:tblCellMar>
          <w:left w:w="70" w:type="dxa"/>
          <w:right w:w="70" w:type="dxa"/>
        </w:tblCellMar>
        <w:tblLook w:val="0000" w:firstRow="0" w:lastRow="0" w:firstColumn="0" w:lastColumn="0" w:noHBand="0" w:noVBand="0"/>
      </w:tblPr>
      <w:tblGrid>
        <w:gridCol w:w="2252"/>
        <w:gridCol w:w="1358"/>
        <w:gridCol w:w="1358"/>
        <w:gridCol w:w="1358"/>
        <w:gridCol w:w="1358"/>
        <w:gridCol w:w="1358"/>
      </w:tblGrid>
      <w:tr w:rsidR="00F912EF" w14:paraId="0E76E087" w14:textId="77777777" w:rsidTr="00F912EF">
        <w:trPr>
          <w:trHeight w:val="478"/>
        </w:trPr>
        <w:tc>
          <w:tcPr>
            <w:tcW w:w="1245" w:type="pct"/>
            <w:tcBorders>
              <w:top w:val="single" w:sz="12" w:space="0" w:color="969696"/>
              <w:left w:val="single" w:sz="12" w:space="0" w:color="969696"/>
              <w:bottom w:val="single" w:sz="18" w:space="0" w:color="808080"/>
              <w:right w:val="single" w:sz="12" w:space="0" w:color="969696"/>
            </w:tcBorders>
          </w:tcPr>
          <w:p w14:paraId="4E9989B8"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Analitično območje</w:t>
            </w:r>
          </w:p>
        </w:tc>
        <w:tc>
          <w:tcPr>
            <w:tcW w:w="751" w:type="pct"/>
            <w:tcBorders>
              <w:top w:val="single" w:sz="12" w:space="0" w:color="969696"/>
              <w:left w:val="nil"/>
              <w:bottom w:val="single" w:sz="18" w:space="0" w:color="808080"/>
              <w:right w:val="single" w:sz="12" w:space="0" w:color="969696"/>
            </w:tcBorders>
          </w:tcPr>
          <w:p w14:paraId="734532BB"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Velikost vzorca</w:t>
            </w:r>
          </w:p>
        </w:tc>
        <w:tc>
          <w:tcPr>
            <w:tcW w:w="751" w:type="pct"/>
            <w:tcBorders>
              <w:top w:val="single" w:sz="12" w:space="0" w:color="969696"/>
              <w:left w:val="nil"/>
              <w:bottom w:val="single" w:sz="18" w:space="0" w:color="808080"/>
              <w:right w:val="single" w:sz="12" w:space="0" w:color="969696"/>
            </w:tcBorders>
          </w:tcPr>
          <w:p w14:paraId="40B81670"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 xml:space="preserve">Cena €/m2 (25. </w:t>
            </w:r>
            <w:proofErr w:type="spellStart"/>
            <w:r>
              <w:rPr>
                <w:rFonts w:ascii="Arial" w:hAnsi="Arial" w:cs="Arial"/>
                <w:b/>
                <w:bCs/>
                <w:color w:val="000000"/>
                <w:sz w:val="18"/>
                <w:szCs w:val="18"/>
              </w:rPr>
              <w:t>percentil</w:t>
            </w:r>
            <w:proofErr w:type="spellEnd"/>
            <w:r>
              <w:rPr>
                <w:rFonts w:ascii="Arial" w:hAnsi="Arial" w:cs="Arial"/>
                <w:b/>
                <w:bCs/>
                <w:color w:val="000000"/>
                <w:sz w:val="18"/>
                <w:szCs w:val="18"/>
              </w:rPr>
              <w:t>)</w:t>
            </w:r>
          </w:p>
        </w:tc>
        <w:tc>
          <w:tcPr>
            <w:tcW w:w="751" w:type="pct"/>
            <w:tcBorders>
              <w:top w:val="single" w:sz="12" w:space="0" w:color="969696"/>
              <w:left w:val="nil"/>
              <w:bottom w:val="single" w:sz="18" w:space="0" w:color="808080"/>
              <w:right w:val="single" w:sz="12" w:space="0" w:color="969696"/>
            </w:tcBorders>
          </w:tcPr>
          <w:p w14:paraId="71418CBE"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Cena €/m2 (mediana)</w:t>
            </w:r>
          </w:p>
        </w:tc>
        <w:tc>
          <w:tcPr>
            <w:tcW w:w="751" w:type="pct"/>
            <w:tcBorders>
              <w:top w:val="single" w:sz="12" w:space="0" w:color="969696"/>
              <w:left w:val="nil"/>
              <w:bottom w:val="single" w:sz="18" w:space="0" w:color="808080"/>
              <w:right w:val="single" w:sz="12" w:space="0" w:color="969696"/>
            </w:tcBorders>
          </w:tcPr>
          <w:p w14:paraId="7AC14EDB"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 xml:space="preserve">Cena €/m2 (75. </w:t>
            </w:r>
            <w:proofErr w:type="spellStart"/>
            <w:r>
              <w:rPr>
                <w:rFonts w:ascii="Arial" w:hAnsi="Arial" w:cs="Arial"/>
                <w:b/>
                <w:bCs/>
                <w:color w:val="000000"/>
                <w:sz w:val="18"/>
                <w:szCs w:val="18"/>
              </w:rPr>
              <w:t>percentil</w:t>
            </w:r>
            <w:proofErr w:type="spellEnd"/>
            <w:r>
              <w:rPr>
                <w:rFonts w:ascii="Arial" w:hAnsi="Arial" w:cs="Arial"/>
                <w:b/>
                <w:bCs/>
                <w:color w:val="000000"/>
                <w:sz w:val="18"/>
                <w:szCs w:val="18"/>
              </w:rPr>
              <w:t>)</w:t>
            </w:r>
          </w:p>
        </w:tc>
        <w:tc>
          <w:tcPr>
            <w:tcW w:w="751" w:type="pct"/>
            <w:tcBorders>
              <w:top w:val="single" w:sz="12" w:space="0" w:color="969696"/>
              <w:left w:val="nil"/>
              <w:bottom w:val="single" w:sz="18" w:space="0" w:color="808080"/>
              <w:right w:val="single" w:sz="12" w:space="0" w:color="969696"/>
            </w:tcBorders>
          </w:tcPr>
          <w:p w14:paraId="64FB0EE2"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Površina zemljišča (mediana)</w:t>
            </w:r>
          </w:p>
        </w:tc>
      </w:tr>
      <w:tr w:rsidR="00F912EF" w14:paraId="362F7D2A" w14:textId="77777777" w:rsidTr="00F912EF">
        <w:trPr>
          <w:trHeight w:val="319"/>
        </w:trPr>
        <w:tc>
          <w:tcPr>
            <w:tcW w:w="1245" w:type="pct"/>
            <w:tcBorders>
              <w:top w:val="nil"/>
              <w:left w:val="single" w:sz="12" w:space="0" w:color="969696"/>
              <w:bottom w:val="single" w:sz="12" w:space="0" w:color="969696"/>
              <w:right w:val="single" w:sz="12" w:space="0" w:color="969696"/>
            </w:tcBorders>
          </w:tcPr>
          <w:p w14:paraId="01904827" w14:textId="77777777" w:rsidR="00F912EF" w:rsidRDefault="00F912EF">
            <w:pPr>
              <w:widowControl/>
              <w:autoSpaceDE w:val="0"/>
              <w:autoSpaceDN w:val="0"/>
              <w:adjustRightInd w:val="0"/>
              <w:spacing w:after="0"/>
              <w:jc w:val="left"/>
              <w:rPr>
                <w:rFonts w:ascii="Arial" w:hAnsi="Arial" w:cs="Arial"/>
                <w:b/>
                <w:bCs/>
                <w:color w:val="000000"/>
                <w:sz w:val="18"/>
                <w:szCs w:val="18"/>
              </w:rPr>
            </w:pPr>
            <w:r>
              <w:rPr>
                <w:rFonts w:ascii="Arial" w:hAnsi="Arial" w:cs="Arial"/>
                <w:b/>
                <w:bCs/>
                <w:color w:val="000000"/>
                <w:sz w:val="18"/>
                <w:szCs w:val="18"/>
              </w:rPr>
              <w:t>SLOVENIJA</w:t>
            </w:r>
          </w:p>
        </w:tc>
        <w:tc>
          <w:tcPr>
            <w:tcW w:w="751" w:type="pct"/>
            <w:tcBorders>
              <w:top w:val="nil"/>
              <w:left w:val="nil"/>
              <w:bottom w:val="single" w:sz="12" w:space="0" w:color="969696"/>
              <w:right w:val="single" w:sz="12" w:space="0" w:color="969696"/>
            </w:tcBorders>
          </w:tcPr>
          <w:p w14:paraId="172CC0FC" w14:textId="77777777" w:rsidR="00F912EF" w:rsidRDefault="00F912EF">
            <w:pPr>
              <w:widowControl/>
              <w:autoSpaceDE w:val="0"/>
              <w:autoSpaceDN w:val="0"/>
              <w:adjustRightInd w:val="0"/>
              <w:spacing w:after="0"/>
              <w:jc w:val="right"/>
              <w:rPr>
                <w:rFonts w:ascii="Arial" w:hAnsi="Arial" w:cs="Arial"/>
                <w:b/>
                <w:bCs/>
                <w:color w:val="000000"/>
                <w:sz w:val="22"/>
              </w:rPr>
            </w:pPr>
            <w:r>
              <w:rPr>
                <w:rFonts w:ascii="Arial" w:hAnsi="Arial" w:cs="Arial"/>
                <w:b/>
                <w:bCs/>
                <w:color w:val="000000"/>
                <w:sz w:val="22"/>
              </w:rPr>
              <w:t>538</w:t>
            </w:r>
          </w:p>
        </w:tc>
        <w:tc>
          <w:tcPr>
            <w:tcW w:w="751" w:type="pct"/>
            <w:tcBorders>
              <w:top w:val="nil"/>
              <w:left w:val="nil"/>
              <w:bottom w:val="single" w:sz="12" w:space="0" w:color="969696"/>
              <w:right w:val="single" w:sz="12" w:space="0" w:color="969696"/>
            </w:tcBorders>
          </w:tcPr>
          <w:p w14:paraId="2AF43B99" w14:textId="77777777" w:rsidR="00F912EF" w:rsidRDefault="00F912EF">
            <w:pPr>
              <w:widowControl/>
              <w:autoSpaceDE w:val="0"/>
              <w:autoSpaceDN w:val="0"/>
              <w:adjustRightInd w:val="0"/>
              <w:spacing w:after="0"/>
              <w:jc w:val="right"/>
              <w:rPr>
                <w:rFonts w:ascii="Arial" w:hAnsi="Arial" w:cs="Arial"/>
                <w:b/>
                <w:bCs/>
                <w:color w:val="000000"/>
                <w:sz w:val="22"/>
              </w:rPr>
            </w:pPr>
            <w:r>
              <w:rPr>
                <w:rFonts w:ascii="Arial" w:hAnsi="Arial" w:cs="Arial"/>
                <w:b/>
                <w:bCs/>
                <w:color w:val="000000"/>
                <w:sz w:val="22"/>
              </w:rPr>
              <w:t>32</w:t>
            </w:r>
          </w:p>
        </w:tc>
        <w:tc>
          <w:tcPr>
            <w:tcW w:w="751" w:type="pct"/>
            <w:tcBorders>
              <w:top w:val="nil"/>
              <w:left w:val="nil"/>
              <w:bottom w:val="single" w:sz="12" w:space="0" w:color="969696"/>
              <w:right w:val="single" w:sz="12" w:space="0" w:color="969696"/>
            </w:tcBorders>
          </w:tcPr>
          <w:p w14:paraId="769F1676" w14:textId="77777777" w:rsidR="00F912EF" w:rsidRDefault="00F912EF">
            <w:pPr>
              <w:widowControl/>
              <w:autoSpaceDE w:val="0"/>
              <w:autoSpaceDN w:val="0"/>
              <w:adjustRightInd w:val="0"/>
              <w:spacing w:after="0"/>
              <w:jc w:val="right"/>
              <w:rPr>
                <w:rFonts w:ascii="Arial" w:hAnsi="Arial" w:cs="Arial"/>
                <w:b/>
                <w:bCs/>
                <w:color w:val="000000"/>
                <w:sz w:val="22"/>
              </w:rPr>
            </w:pPr>
            <w:r>
              <w:rPr>
                <w:rFonts w:ascii="Arial" w:hAnsi="Arial" w:cs="Arial"/>
                <w:b/>
                <w:bCs/>
                <w:color w:val="000000"/>
                <w:sz w:val="22"/>
              </w:rPr>
              <w:t>56</w:t>
            </w:r>
          </w:p>
        </w:tc>
        <w:tc>
          <w:tcPr>
            <w:tcW w:w="751" w:type="pct"/>
            <w:tcBorders>
              <w:top w:val="nil"/>
              <w:left w:val="nil"/>
              <w:bottom w:val="single" w:sz="12" w:space="0" w:color="969696"/>
              <w:right w:val="single" w:sz="12" w:space="0" w:color="969696"/>
            </w:tcBorders>
          </w:tcPr>
          <w:p w14:paraId="502DA610" w14:textId="77777777" w:rsidR="00F912EF" w:rsidRDefault="00F912EF">
            <w:pPr>
              <w:widowControl/>
              <w:autoSpaceDE w:val="0"/>
              <w:autoSpaceDN w:val="0"/>
              <w:adjustRightInd w:val="0"/>
              <w:spacing w:after="0"/>
              <w:jc w:val="right"/>
              <w:rPr>
                <w:rFonts w:ascii="Arial" w:hAnsi="Arial" w:cs="Arial"/>
                <w:b/>
                <w:bCs/>
                <w:color w:val="000000"/>
                <w:sz w:val="22"/>
              </w:rPr>
            </w:pPr>
            <w:r>
              <w:rPr>
                <w:rFonts w:ascii="Arial" w:hAnsi="Arial" w:cs="Arial"/>
                <w:b/>
                <w:bCs/>
                <w:color w:val="000000"/>
                <w:sz w:val="22"/>
              </w:rPr>
              <w:t>119</w:t>
            </w:r>
          </w:p>
        </w:tc>
        <w:tc>
          <w:tcPr>
            <w:tcW w:w="751" w:type="pct"/>
            <w:tcBorders>
              <w:top w:val="nil"/>
              <w:left w:val="nil"/>
              <w:bottom w:val="single" w:sz="12" w:space="0" w:color="969696"/>
              <w:right w:val="single" w:sz="12" w:space="0" w:color="969696"/>
            </w:tcBorders>
          </w:tcPr>
          <w:p w14:paraId="02489958" w14:textId="77777777" w:rsidR="00F912EF" w:rsidRDefault="00F912EF">
            <w:pPr>
              <w:widowControl/>
              <w:autoSpaceDE w:val="0"/>
              <w:autoSpaceDN w:val="0"/>
              <w:adjustRightInd w:val="0"/>
              <w:spacing w:after="0"/>
              <w:jc w:val="right"/>
              <w:rPr>
                <w:rFonts w:ascii="Arial" w:hAnsi="Arial" w:cs="Arial"/>
                <w:b/>
                <w:bCs/>
                <w:color w:val="000000"/>
                <w:sz w:val="22"/>
              </w:rPr>
            </w:pPr>
            <w:r>
              <w:rPr>
                <w:rFonts w:ascii="Arial" w:hAnsi="Arial" w:cs="Arial"/>
                <w:b/>
                <w:bCs/>
                <w:color w:val="000000"/>
                <w:sz w:val="22"/>
              </w:rPr>
              <w:t>830</w:t>
            </w:r>
          </w:p>
        </w:tc>
      </w:tr>
      <w:tr w:rsidR="00F912EF" w14:paraId="26C47115" w14:textId="77777777" w:rsidTr="00F912EF">
        <w:trPr>
          <w:trHeight w:val="305"/>
        </w:trPr>
        <w:tc>
          <w:tcPr>
            <w:tcW w:w="1245" w:type="pct"/>
            <w:tcBorders>
              <w:top w:val="nil"/>
              <w:left w:val="single" w:sz="12" w:space="0" w:color="969696"/>
              <w:bottom w:val="single" w:sz="12" w:space="0" w:color="969696"/>
              <w:right w:val="single" w:sz="12" w:space="0" w:color="969696"/>
            </w:tcBorders>
          </w:tcPr>
          <w:p w14:paraId="56E196F1" w14:textId="77777777" w:rsidR="00F912EF" w:rsidRDefault="00F912EF">
            <w:pPr>
              <w:widowControl/>
              <w:autoSpaceDE w:val="0"/>
              <w:autoSpaceDN w:val="0"/>
              <w:adjustRightInd w:val="0"/>
              <w:spacing w:after="0"/>
              <w:jc w:val="left"/>
              <w:rPr>
                <w:rFonts w:ascii="Arial" w:hAnsi="Arial" w:cs="Arial"/>
                <w:color w:val="000000"/>
                <w:sz w:val="18"/>
                <w:szCs w:val="18"/>
              </w:rPr>
            </w:pPr>
            <w:r>
              <w:rPr>
                <w:rFonts w:ascii="Arial" w:hAnsi="Arial" w:cs="Arial"/>
                <w:color w:val="000000"/>
                <w:sz w:val="18"/>
                <w:szCs w:val="18"/>
              </w:rPr>
              <w:t>LJUBLJANA</w:t>
            </w:r>
          </w:p>
        </w:tc>
        <w:tc>
          <w:tcPr>
            <w:tcW w:w="751" w:type="pct"/>
            <w:tcBorders>
              <w:top w:val="nil"/>
              <w:left w:val="nil"/>
              <w:bottom w:val="single" w:sz="12" w:space="0" w:color="969696"/>
              <w:right w:val="single" w:sz="12" w:space="0" w:color="969696"/>
            </w:tcBorders>
          </w:tcPr>
          <w:p w14:paraId="27686E80"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18</w:t>
            </w:r>
          </w:p>
        </w:tc>
        <w:tc>
          <w:tcPr>
            <w:tcW w:w="751" w:type="pct"/>
            <w:tcBorders>
              <w:top w:val="nil"/>
              <w:left w:val="nil"/>
              <w:bottom w:val="single" w:sz="12" w:space="0" w:color="969696"/>
              <w:right w:val="single" w:sz="12" w:space="0" w:color="969696"/>
            </w:tcBorders>
          </w:tcPr>
          <w:p w14:paraId="6C63DAE5"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326</w:t>
            </w:r>
          </w:p>
        </w:tc>
        <w:tc>
          <w:tcPr>
            <w:tcW w:w="751" w:type="pct"/>
            <w:tcBorders>
              <w:top w:val="nil"/>
              <w:left w:val="nil"/>
              <w:bottom w:val="single" w:sz="12" w:space="0" w:color="969696"/>
              <w:right w:val="single" w:sz="12" w:space="0" w:color="969696"/>
            </w:tcBorders>
          </w:tcPr>
          <w:p w14:paraId="4DD17E73"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372</w:t>
            </w:r>
          </w:p>
        </w:tc>
        <w:tc>
          <w:tcPr>
            <w:tcW w:w="751" w:type="pct"/>
            <w:tcBorders>
              <w:top w:val="nil"/>
              <w:left w:val="nil"/>
              <w:bottom w:val="single" w:sz="12" w:space="0" w:color="969696"/>
              <w:right w:val="single" w:sz="12" w:space="0" w:color="969696"/>
            </w:tcBorders>
          </w:tcPr>
          <w:p w14:paraId="78ECD3F8"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418</w:t>
            </w:r>
          </w:p>
        </w:tc>
        <w:tc>
          <w:tcPr>
            <w:tcW w:w="751" w:type="pct"/>
            <w:tcBorders>
              <w:top w:val="nil"/>
              <w:left w:val="nil"/>
              <w:bottom w:val="single" w:sz="12" w:space="0" w:color="969696"/>
              <w:right w:val="single" w:sz="12" w:space="0" w:color="969696"/>
            </w:tcBorders>
          </w:tcPr>
          <w:p w14:paraId="308CDB43"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770</w:t>
            </w:r>
          </w:p>
        </w:tc>
      </w:tr>
      <w:tr w:rsidR="00F912EF" w14:paraId="66E1E855" w14:textId="77777777" w:rsidTr="00F912EF">
        <w:trPr>
          <w:trHeight w:val="305"/>
        </w:trPr>
        <w:tc>
          <w:tcPr>
            <w:tcW w:w="1245" w:type="pct"/>
            <w:tcBorders>
              <w:top w:val="nil"/>
              <w:left w:val="single" w:sz="12" w:space="0" w:color="969696"/>
              <w:bottom w:val="single" w:sz="12" w:space="0" w:color="969696"/>
              <w:right w:val="single" w:sz="12" w:space="0" w:color="969696"/>
            </w:tcBorders>
          </w:tcPr>
          <w:p w14:paraId="59330101" w14:textId="77777777" w:rsidR="00F912EF" w:rsidRDefault="00F912EF">
            <w:pPr>
              <w:widowControl/>
              <w:autoSpaceDE w:val="0"/>
              <w:autoSpaceDN w:val="0"/>
              <w:adjustRightInd w:val="0"/>
              <w:spacing w:after="0"/>
              <w:jc w:val="left"/>
              <w:rPr>
                <w:rFonts w:ascii="Arial" w:hAnsi="Arial" w:cs="Arial"/>
                <w:color w:val="000000"/>
                <w:sz w:val="18"/>
                <w:szCs w:val="18"/>
              </w:rPr>
            </w:pPr>
            <w:r>
              <w:rPr>
                <w:rFonts w:ascii="Arial" w:hAnsi="Arial" w:cs="Arial"/>
                <w:color w:val="000000"/>
                <w:sz w:val="18"/>
                <w:szCs w:val="18"/>
              </w:rPr>
              <w:t>SEVERNA OKOLICA LJUBLJANE</w:t>
            </w:r>
          </w:p>
        </w:tc>
        <w:tc>
          <w:tcPr>
            <w:tcW w:w="751" w:type="pct"/>
            <w:tcBorders>
              <w:top w:val="nil"/>
              <w:left w:val="nil"/>
              <w:bottom w:val="single" w:sz="12" w:space="0" w:color="969696"/>
              <w:right w:val="single" w:sz="12" w:space="0" w:color="969696"/>
            </w:tcBorders>
          </w:tcPr>
          <w:p w14:paraId="14BA5D0E"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31</w:t>
            </w:r>
          </w:p>
        </w:tc>
        <w:tc>
          <w:tcPr>
            <w:tcW w:w="751" w:type="pct"/>
            <w:tcBorders>
              <w:top w:val="nil"/>
              <w:left w:val="nil"/>
              <w:bottom w:val="single" w:sz="12" w:space="0" w:color="969696"/>
              <w:right w:val="single" w:sz="12" w:space="0" w:color="969696"/>
            </w:tcBorders>
          </w:tcPr>
          <w:p w14:paraId="4C90A5D2"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183</w:t>
            </w:r>
          </w:p>
        </w:tc>
        <w:tc>
          <w:tcPr>
            <w:tcW w:w="751" w:type="pct"/>
            <w:tcBorders>
              <w:top w:val="nil"/>
              <w:left w:val="nil"/>
              <w:bottom w:val="single" w:sz="12" w:space="0" w:color="969696"/>
              <w:right w:val="single" w:sz="12" w:space="0" w:color="969696"/>
            </w:tcBorders>
          </w:tcPr>
          <w:p w14:paraId="64364AEB"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212</w:t>
            </w:r>
          </w:p>
        </w:tc>
        <w:tc>
          <w:tcPr>
            <w:tcW w:w="751" w:type="pct"/>
            <w:tcBorders>
              <w:top w:val="nil"/>
              <w:left w:val="nil"/>
              <w:bottom w:val="single" w:sz="12" w:space="0" w:color="969696"/>
              <w:right w:val="single" w:sz="12" w:space="0" w:color="969696"/>
            </w:tcBorders>
          </w:tcPr>
          <w:p w14:paraId="11E50D37"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248</w:t>
            </w:r>
          </w:p>
        </w:tc>
        <w:tc>
          <w:tcPr>
            <w:tcW w:w="751" w:type="pct"/>
            <w:tcBorders>
              <w:top w:val="nil"/>
              <w:left w:val="nil"/>
              <w:bottom w:val="single" w:sz="12" w:space="0" w:color="969696"/>
              <w:right w:val="single" w:sz="12" w:space="0" w:color="969696"/>
            </w:tcBorders>
          </w:tcPr>
          <w:p w14:paraId="1B38A36A"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770</w:t>
            </w:r>
          </w:p>
        </w:tc>
      </w:tr>
      <w:tr w:rsidR="00F912EF" w14:paraId="58114F29" w14:textId="77777777" w:rsidTr="00F912EF">
        <w:trPr>
          <w:trHeight w:val="305"/>
        </w:trPr>
        <w:tc>
          <w:tcPr>
            <w:tcW w:w="1245" w:type="pct"/>
            <w:tcBorders>
              <w:top w:val="nil"/>
              <w:left w:val="single" w:sz="12" w:space="0" w:color="969696"/>
              <w:bottom w:val="single" w:sz="12" w:space="0" w:color="969696"/>
              <w:right w:val="single" w:sz="12" w:space="0" w:color="969696"/>
            </w:tcBorders>
          </w:tcPr>
          <w:p w14:paraId="039AE205" w14:textId="77777777" w:rsidR="00F912EF" w:rsidRDefault="00F912EF">
            <w:pPr>
              <w:widowControl/>
              <w:autoSpaceDE w:val="0"/>
              <w:autoSpaceDN w:val="0"/>
              <w:adjustRightInd w:val="0"/>
              <w:spacing w:after="0"/>
              <w:jc w:val="left"/>
              <w:rPr>
                <w:rFonts w:ascii="Arial" w:hAnsi="Arial" w:cs="Arial"/>
                <w:color w:val="000000"/>
                <w:sz w:val="18"/>
                <w:szCs w:val="18"/>
              </w:rPr>
            </w:pPr>
            <w:r>
              <w:rPr>
                <w:rFonts w:ascii="Arial" w:hAnsi="Arial" w:cs="Arial"/>
                <w:color w:val="000000"/>
                <w:sz w:val="18"/>
                <w:szCs w:val="18"/>
              </w:rPr>
              <w:t>KRANJ Z OKOLICO</w:t>
            </w:r>
          </w:p>
        </w:tc>
        <w:tc>
          <w:tcPr>
            <w:tcW w:w="751" w:type="pct"/>
            <w:tcBorders>
              <w:top w:val="nil"/>
              <w:left w:val="nil"/>
              <w:bottom w:val="single" w:sz="12" w:space="0" w:color="969696"/>
              <w:right w:val="single" w:sz="12" w:space="0" w:color="969696"/>
            </w:tcBorders>
          </w:tcPr>
          <w:p w14:paraId="67DD84D3"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12</w:t>
            </w:r>
          </w:p>
        </w:tc>
        <w:tc>
          <w:tcPr>
            <w:tcW w:w="751" w:type="pct"/>
            <w:tcBorders>
              <w:top w:val="nil"/>
              <w:left w:val="nil"/>
              <w:bottom w:val="single" w:sz="12" w:space="0" w:color="969696"/>
              <w:right w:val="single" w:sz="12" w:space="0" w:color="969696"/>
            </w:tcBorders>
          </w:tcPr>
          <w:p w14:paraId="383D7688"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171</w:t>
            </w:r>
          </w:p>
        </w:tc>
        <w:tc>
          <w:tcPr>
            <w:tcW w:w="751" w:type="pct"/>
            <w:tcBorders>
              <w:top w:val="nil"/>
              <w:left w:val="nil"/>
              <w:bottom w:val="single" w:sz="12" w:space="0" w:color="969696"/>
              <w:right w:val="single" w:sz="12" w:space="0" w:color="969696"/>
            </w:tcBorders>
          </w:tcPr>
          <w:p w14:paraId="28F91E1E"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204</w:t>
            </w:r>
          </w:p>
        </w:tc>
        <w:tc>
          <w:tcPr>
            <w:tcW w:w="751" w:type="pct"/>
            <w:tcBorders>
              <w:top w:val="nil"/>
              <w:left w:val="nil"/>
              <w:bottom w:val="single" w:sz="12" w:space="0" w:color="969696"/>
              <w:right w:val="single" w:sz="12" w:space="0" w:color="969696"/>
            </w:tcBorders>
          </w:tcPr>
          <w:p w14:paraId="78052F26"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246</w:t>
            </w:r>
          </w:p>
        </w:tc>
        <w:tc>
          <w:tcPr>
            <w:tcW w:w="751" w:type="pct"/>
            <w:tcBorders>
              <w:top w:val="nil"/>
              <w:left w:val="nil"/>
              <w:bottom w:val="single" w:sz="12" w:space="0" w:color="969696"/>
              <w:right w:val="single" w:sz="12" w:space="0" w:color="969696"/>
            </w:tcBorders>
          </w:tcPr>
          <w:p w14:paraId="79EEC53B"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610</w:t>
            </w:r>
          </w:p>
        </w:tc>
      </w:tr>
      <w:tr w:rsidR="00F912EF" w14:paraId="296E05F3" w14:textId="77777777" w:rsidTr="00F912EF">
        <w:trPr>
          <w:trHeight w:val="305"/>
        </w:trPr>
        <w:tc>
          <w:tcPr>
            <w:tcW w:w="1245" w:type="pct"/>
            <w:tcBorders>
              <w:top w:val="nil"/>
              <w:left w:val="single" w:sz="12" w:space="0" w:color="969696"/>
              <w:bottom w:val="single" w:sz="12" w:space="0" w:color="969696"/>
              <w:right w:val="single" w:sz="12" w:space="0" w:color="969696"/>
            </w:tcBorders>
          </w:tcPr>
          <w:p w14:paraId="2B16B2EF" w14:textId="77777777" w:rsidR="00F912EF" w:rsidRDefault="00F912EF">
            <w:pPr>
              <w:widowControl/>
              <w:autoSpaceDE w:val="0"/>
              <w:autoSpaceDN w:val="0"/>
              <w:adjustRightInd w:val="0"/>
              <w:spacing w:after="0"/>
              <w:jc w:val="left"/>
              <w:rPr>
                <w:rFonts w:ascii="Arial" w:hAnsi="Arial" w:cs="Arial"/>
                <w:color w:val="000000"/>
                <w:sz w:val="18"/>
                <w:szCs w:val="18"/>
              </w:rPr>
            </w:pPr>
            <w:r>
              <w:rPr>
                <w:rFonts w:ascii="Arial" w:hAnsi="Arial" w:cs="Arial"/>
                <w:color w:val="000000"/>
                <w:sz w:val="18"/>
                <w:szCs w:val="18"/>
              </w:rPr>
              <w:t>MARIBOR</w:t>
            </w:r>
          </w:p>
        </w:tc>
        <w:tc>
          <w:tcPr>
            <w:tcW w:w="751" w:type="pct"/>
            <w:tcBorders>
              <w:top w:val="nil"/>
              <w:left w:val="nil"/>
              <w:bottom w:val="single" w:sz="12" w:space="0" w:color="969696"/>
              <w:right w:val="single" w:sz="12" w:space="0" w:color="969696"/>
            </w:tcBorders>
          </w:tcPr>
          <w:p w14:paraId="20DB48E7"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17</w:t>
            </w:r>
          </w:p>
        </w:tc>
        <w:tc>
          <w:tcPr>
            <w:tcW w:w="751" w:type="pct"/>
            <w:tcBorders>
              <w:top w:val="nil"/>
              <w:left w:val="nil"/>
              <w:bottom w:val="single" w:sz="12" w:space="0" w:color="969696"/>
              <w:right w:val="single" w:sz="12" w:space="0" w:color="969696"/>
            </w:tcBorders>
          </w:tcPr>
          <w:p w14:paraId="178883BD"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124</w:t>
            </w:r>
          </w:p>
        </w:tc>
        <w:tc>
          <w:tcPr>
            <w:tcW w:w="751" w:type="pct"/>
            <w:tcBorders>
              <w:top w:val="nil"/>
              <w:left w:val="nil"/>
              <w:bottom w:val="single" w:sz="12" w:space="0" w:color="969696"/>
              <w:right w:val="single" w:sz="12" w:space="0" w:color="969696"/>
            </w:tcBorders>
          </w:tcPr>
          <w:p w14:paraId="6B329784"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133</w:t>
            </w:r>
          </w:p>
        </w:tc>
        <w:tc>
          <w:tcPr>
            <w:tcW w:w="751" w:type="pct"/>
            <w:tcBorders>
              <w:top w:val="nil"/>
              <w:left w:val="nil"/>
              <w:bottom w:val="single" w:sz="12" w:space="0" w:color="969696"/>
              <w:right w:val="single" w:sz="12" w:space="0" w:color="969696"/>
            </w:tcBorders>
          </w:tcPr>
          <w:p w14:paraId="0EEB8317"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156</w:t>
            </w:r>
          </w:p>
        </w:tc>
        <w:tc>
          <w:tcPr>
            <w:tcW w:w="751" w:type="pct"/>
            <w:tcBorders>
              <w:top w:val="nil"/>
              <w:left w:val="nil"/>
              <w:bottom w:val="single" w:sz="12" w:space="0" w:color="969696"/>
              <w:right w:val="single" w:sz="12" w:space="0" w:color="969696"/>
            </w:tcBorders>
          </w:tcPr>
          <w:p w14:paraId="7C10BEA0"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620</w:t>
            </w:r>
          </w:p>
        </w:tc>
      </w:tr>
      <w:tr w:rsidR="00F912EF" w14:paraId="5112F893" w14:textId="77777777" w:rsidTr="00F912EF">
        <w:trPr>
          <w:trHeight w:val="305"/>
        </w:trPr>
        <w:tc>
          <w:tcPr>
            <w:tcW w:w="1245" w:type="pct"/>
            <w:tcBorders>
              <w:top w:val="nil"/>
              <w:left w:val="single" w:sz="12" w:space="0" w:color="969696"/>
              <w:bottom w:val="single" w:sz="12" w:space="0" w:color="969696"/>
              <w:right w:val="single" w:sz="12" w:space="0" w:color="969696"/>
            </w:tcBorders>
          </w:tcPr>
          <w:p w14:paraId="7CE6FEA2" w14:textId="77777777" w:rsidR="00F912EF" w:rsidRDefault="00F912EF">
            <w:pPr>
              <w:widowControl/>
              <w:autoSpaceDE w:val="0"/>
              <w:autoSpaceDN w:val="0"/>
              <w:adjustRightInd w:val="0"/>
              <w:spacing w:after="0"/>
              <w:jc w:val="left"/>
              <w:rPr>
                <w:rFonts w:ascii="Arial" w:hAnsi="Arial" w:cs="Arial"/>
                <w:color w:val="000000"/>
                <w:sz w:val="18"/>
                <w:szCs w:val="18"/>
              </w:rPr>
            </w:pPr>
            <w:r>
              <w:rPr>
                <w:rFonts w:ascii="Arial" w:hAnsi="Arial" w:cs="Arial"/>
                <w:color w:val="000000"/>
                <w:sz w:val="18"/>
                <w:szCs w:val="18"/>
              </w:rPr>
              <w:t>JUŽNA OKOLICA LJUBLJANE</w:t>
            </w:r>
          </w:p>
        </w:tc>
        <w:tc>
          <w:tcPr>
            <w:tcW w:w="751" w:type="pct"/>
            <w:tcBorders>
              <w:top w:val="nil"/>
              <w:left w:val="nil"/>
              <w:bottom w:val="single" w:sz="12" w:space="0" w:color="969696"/>
              <w:right w:val="single" w:sz="12" w:space="0" w:color="969696"/>
            </w:tcBorders>
          </w:tcPr>
          <w:p w14:paraId="44C3985E"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36</w:t>
            </w:r>
          </w:p>
        </w:tc>
        <w:tc>
          <w:tcPr>
            <w:tcW w:w="751" w:type="pct"/>
            <w:tcBorders>
              <w:top w:val="nil"/>
              <w:left w:val="nil"/>
              <w:bottom w:val="single" w:sz="12" w:space="0" w:color="969696"/>
              <w:right w:val="single" w:sz="12" w:space="0" w:color="969696"/>
            </w:tcBorders>
          </w:tcPr>
          <w:p w14:paraId="1EB93062"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109</w:t>
            </w:r>
          </w:p>
        </w:tc>
        <w:tc>
          <w:tcPr>
            <w:tcW w:w="751" w:type="pct"/>
            <w:tcBorders>
              <w:top w:val="nil"/>
              <w:left w:val="nil"/>
              <w:bottom w:val="single" w:sz="12" w:space="0" w:color="969696"/>
              <w:right w:val="single" w:sz="12" w:space="0" w:color="969696"/>
            </w:tcBorders>
          </w:tcPr>
          <w:p w14:paraId="4181D819"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131</w:t>
            </w:r>
          </w:p>
        </w:tc>
        <w:tc>
          <w:tcPr>
            <w:tcW w:w="751" w:type="pct"/>
            <w:tcBorders>
              <w:top w:val="nil"/>
              <w:left w:val="nil"/>
              <w:bottom w:val="single" w:sz="12" w:space="0" w:color="969696"/>
              <w:right w:val="single" w:sz="12" w:space="0" w:color="969696"/>
            </w:tcBorders>
          </w:tcPr>
          <w:p w14:paraId="2D4C0F46"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205</w:t>
            </w:r>
          </w:p>
        </w:tc>
        <w:tc>
          <w:tcPr>
            <w:tcW w:w="751" w:type="pct"/>
            <w:tcBorders>
              <w:top w:val="nil"/>
              <w:left w:val="nil"/>
              <w:bottom w:val="single" w:sz="12" w:space="0" w:color="969696"/>
              <w:right w:val="single" w:sz="12" w:space="0" w:color="969696"/>
            </w:tcBorders>
          </w:tcPr>
          <w:p w14:paraId="59F2C240" w14:textId="77777777" w:rsidR="00F912EF" w:rsidRDefault="00F912EF">
            <w:pPr>
              <w:widowControl/>
              <w:autoSpaceDE w:val="0"/>
              <w:autoSpaceDN w:val="0"/>
              <w:adjustRightInd w:val="0"/>
              <w:spacing w:after="0"/>
              <w:jc w:val="right"/>
              <w:rPr>
                <w:rFonts w:ascii="Arial" w:hAnsi="Arial" w:cs="Arial"/>
                <w:color w:val="000000"/>
                <w:sz w:val="22"/>
              </w:rPr>
            </w:pPr>
            <w:r>
              <w:rPr>
                <w:rFonts w:ascii="Arial" w:hAnsi="Arial" w:cs="Arial"/>
                <w:color w:val="000000"/>
                <w:sz w:val="22"/>
              </w:rPr>
              <w:t>750</w:t>
            </w:r>
          </w:p>
        </w:tc>
      </w:tr>
    </w:tbl>
    <w:p w14:paraId="7FCF5E92" w14:textId="38565063" w:rsidR="006D1044" w:rsidRPr="00C303E4" w:rsidRDefault="001675EB" w:rsidP="009416CD">
      <w:pPr>
        <w:pStyle w:val="P-text"/>
        <w:rPr>
          <w:i/>
          <w:iCs/>
          <w:sz w:val="20"/>
          <w:szCs w:val="20"/>
        </w:rPr>
      </w:pPr>
      <w:r w:rsidRPr="00C303E4">
        <w:rPr>
          <w:i/>
          <w:iCs/>
          <w:sz w:val="20"/>
          <w:szCs w:val="20"/>
        </w:rPr>
        <w:t>Opomba: Podatki za območj</w:t>
      </w:r>
      <w:r w:rsidR="00F912EF">
        <w:rPr>
          <w:i/>
          <w:iCs/>
          <w:sz w:val="20"/>
          <w:szCs w:val="20"/>
        </w:rPr>
        <w:t xml:space="preserve">i Obale in </w:t>
      </w:r>
      <w:r w:rsidRPr="00C303E4">
        <w:rPr>
          <w:i/>
          <w:iCs/>
          <w:sz w:val="20"/>
          <w:szCs w:val="20"/>
        </w:rPr>
        <w:t xml:space="preserve">Celja niso prikazani, ker </w:t>
      </w:r>
      <w:r w:rsidR="00F26DB9" w:rsidRPr="00C303E4">
        <w:rPr>
          <w:i/>
          <w:iCs/>
          <w:sz w:val="20"/>
          <w:szCs w:val="20"/>
        </w:rPr>
        <w:t>je velikost vzorca premajhna za izračun statističnih kazalnikov.</w:t>
      </w:r>
    </w:p>
    <w:p w14:paraId="4E58AD00" w14:textId="3E31CDB4" w:rsidR="001F0D90" w:rsidRDefault="001F0D90" w:rsidP="009416CD">
      <w:pPr>
        <w:pStyle w:val="P-text"/>
      </w:pPr>
    </w:p>
    <w:p w14:paraId="4A5D4B16" w14:textId="158D8279" w:rsidR="00AB0F97" w:rsidRDefault="00AB0F97" w:rsidP="00AB0F97">
      <w:pPr>
        <w:pStyle w:val="P-text"/>
      </w:pPr>
      <w:r w:rsidRPr="00AB0F97">
        <w:t xml:space="preserve">Po </w:t>
      </w:r>
      <w:r>
        <w:t>cenah</w:t>
      </w:r>
      <w:r w:rsidRPr="00AB0F97">
        <w:t xml:space="preserve"> zazidljivih zemljišč </w:t>
      </w:r>
      <w:r>
        <w:t xml:space="preserve">tradicionalno močno prednjači </w:t>
      </w:r>
      <w:r w:rsidRPr="00AB0F97">
        <w:rPr>
          <w:b/>
        </w:rPr>
        <w:t>Ljubljana</w:t>
      </w:r>
      <w:r w:rsidRPr="00AB0F97">
        <w:t xml:space="preserve">, kjer se sklene tudi daleč največ prodaj zemljišč za gradnjo večstanovanjskih stavb, ki so relativno najdražja. Največ pa je tudi prodaj </w:t>
      </w:r>
      <w:r>
        <w:t>obstoječih stavb</w:t>
      </w:r>
      <w:r w:rsidRPr="00AB0F97">
        <w:t xml:space="preserve"> s pripadajočim zemljiščem, ki jih investitorji uporabijo za nadomestno gradnjo manjših večstanovanjskih stavb.</w:t>
      </w:r>
      <w:r w:rsidR="00095506">
        <w:t xml:space="preserve"> Cene </w:t>
      </w:r>
      <w:r w:rsidR="00EE1D7F">
        <w:t xml:space="preserve">zazidljivih </w:t>
      </w:r>
      <w:r w:rsidR="00095506">
        <w:t xml:space="preserve">zemljišč v glavnem mestu dosegajo ali celo presegajo le cene v </w:t>
      </w:r>
      <w:r w:rsidR="00EE1D7F">
        <w:t>pri</w:t>
      </w:r>
      <w:r w:rsidR="00095506">
        <w:t xml:space="preserve">obalnih </w:t>
      </w:r>
      <w:r w:rsidR="00EE1D7F">
        <w:t>krajih, kjer pa je ponudba m</w:t>
      </w:r>
      <w:r w:rsidR="00F33B0C">
        <w:t>ajhna</w:t>
      </w:r>
      <w:r w:rsidR="00EE1D7F">
        <w:t xml:space="preserve"> in so prodaje zelo redke.</w:t>
      </w:r>
    </w:p>
    <w:p w14:paraId="5AED5A5F" w14:textId="63758705" w:rsidR="0070032F" w:rsidRDefault="0047608E" w:rsidP="00AB0F97">
      <w:pPr>
        <w:pStyle w:val="P-text"/>
      </w:pPr>
      <w:r>
        <w:t xml:space="preserve">V </w:t>
      </w:r>
      <w:r w:rsidRPr="0047608E">
        <w:rPr>
          <w:b/>
          <w:bCs w:val="0"/>
        </w:rPr>
        <w:t>Ljubljani</w:t>
      </w:r>
      <w:r>
        <w:t xml:space="preserve"> je bila v prvem polletju 2023 srednja cena zemljišča za gradnjo </w:t>
      </w:r>
      <w:r w:rsidR="0070032F">
        <w:t xml:space="preserve">stanovanjskih </w:t>
      </w:r>
      <w:r>
        <w:t xml:space="preserve">stavb (372 €/m2) za slabih 70 €/m2 višja kot eno leto prej. Večina zemljišč se je prodala po cenah med </w:t>
      </w:r>
      <w:r w:rsidR="0070032F">
        <w:t>320 in 420 €/m2</w:t>
      </w:r>
      <w:r>
        <w:t>.</w:t>
      </w:r>
    </w:p>
    <w:p w14:paraId="6238CFE8" w14:textId="5A38F63B" w:rsidR="0070032F" w:rsidRDefault="006B64AD" w:rsidP="006B64AD">
      <w:pPr>
        <w:pStyle w:val="P-text"/>
      </w:pPr>
      <w:r w:rsidRPr="006B64AD">
        <w:t>Statistično so bile v prvem polletju 202</w:t>
      </w:r>
      <w:r>
        <w:t>3</w:t>
      </w:r>
      <w:r w:rsidRPr="006B64AD">
        <w:t xml:space="preserve"> cene zemljišč za gradnjo stanovanjskih stavb </w:t>
      </w:r>
      <w:r w:rsidR="009D006A">
        <w:t xml:space="preserve">v </w:t>
      </w:r>
      <w:r w:rsidR="009D006A" w:rsidRPr="000C1844">
        <w:rPr>
          <w:b/>
          <w:bCs w:val="0"/>
        </w:rPr>
        <w:t>Severni okolici Ljubljane</w:t>
      </w:r>
      <w:r w:rsidR="009D006A">
        <w:t xml:space="preserve"> in v </w:t>
      </w:r>
      <w:r w:rsidR="009D006A" w:rsidRPr="000C1844">
        <w:rPr>
          <w:b/>
          <w:bCs w:val="0"/>
        </w:rPr>
        <w:t>Kranju z okolico</w:t>
      </w:r>
      <w:r w:rsidR="009D006A">
        <w:t xml:space="preserve"> za </w:t>
      </w:r>
      <w:r w:rsidR="000C1844">
        <w:t xml:space="preserve">okoli 45 odstotkov nižje kot v </w:t>
      </w:r>
      <w:r w:rsidR="000C1844" w:rsidRPr="000C1844">
        <w:rPr>
          <w:b/>
          <w:bCs w:val="0"/>
        </w:rPr>
        <w:t>Ljubljani</w:t>
      </w:r>
      <w:r w:rsidR="000C1844">
        <w:t xml:space="preserve">, v </w:t>
      </w:r>
      <w:r w:rsidR="000C1844" w:rsidRPr="000C1844">
        <w:rPr>
          <w:b/>
          <w:bCs w:val="0"/>
        </w:rPr>
        <w:t>Južni okolici Ljubljane</w:t>
      </w:r>
      <w:r w:rsidR="000C1844">
        <w:t xml:space="preserve"> in v </w:t>
      </w:r>
      <w:r w:rsidR="000C1844" w:rsidRPr="000C1844">
        <w:rPr>
          <w:b/>
          <w:bCs w:val="0"/>
        </w:rPr>
        <w:t>Mariboru</w:t>
      </w:r>
      <w:r w:rsidR="000C1844">
        <w:t xml:space="preserve"> pa za okoli 65 odstotkov.</w:t>
      </w:r>
    </w:p>
    <w:p w14:paraId="0E5CC7DE" w14:textId="0376D186" w:rsidR="00536682" w:rsidRDefault="00536682" w:rsidP="00536682">
      <w:pPr>
        <w:pStyle w:val="P-text"/>
      </w:pPr>
      <w:r w:rsidRPr="00BA77EE">
        <w:t>Absolutno najvišjo ceno je v prvem polletju 2023 doseglo</w:t>
      </w:r>
      <w:r w:rsidR="00CC7CAF" w:rsidRPr="00BA77EE">
        <w:t xml:space="preserve"> približno 7.700 m2 veliko</w:t>
      </w:r>
      <w:r w:rsidRPr="00BA77EE">
        <w:t xml:space="preserve"> </w:t>
      </w:r>
      <w:r w:rsidR="00CC7CAF" w:rsidRPr="00BA77EE">
        <w:t xml:space="preserve">zazidljivo </w:t>
      </w:r>
      <w:r w:rsidRPr="00BA77EE">
        <w:t xml:space="preserve">zemljišče, ki je bilo prodano v Stožicah v </w:t>
      </w:r>
      <w:r w:rsidRPr="00BA77EE">
        <w:rPr>
          <w:b/>
          <w:bCs w:val="0"/>
        </w:rPr>
        <w:t xml:space="preserve">Ljubljani </w:t>
      </w:r>
      <w:r w:rsidRPr="00BA77EE">
        <w:t xml:space="preserve">za </w:t>
      </w:r>
      <w:r w:rsidR="00CC7CAF" w:rsidRPr="00BA77EE">
        <w:t>nekaj manj kot 3,1 milijona evrov.</w:t>
      </w:r>
      <w:r w:rsidRPr="00BA77EE">
        <w:t xml:space="preserve"> </w:t>
      </w:r>
      <w:r w:rsidR="00CC7CAF" w:rsidRPr="00BA77EE">
        <w:t xml:space="preserve">Relativno najvišjo ceno pa nekaj manj kot 1.400 m2 veliko zemljišče v Portorožu, na katerem </w:t>
      </w:r>
      <w:r w:rsidR="00CC7CAF" w:rsidRPr="00950288">
        <w:t>sicer stoji kmetijski objekt predviden za rušenje, ki</w:t>
      </w:r>
      <w:r w:rsidR="00CC7CAF" w:rsidRPr="00BA77EE">
        <w:t xml:space="preserve"> je bilo prodano za 960 €/m2</w:t>
      </w:r>
      <w:r w:rsidR="00885029" w:rsidRPr="00BA77EE">
        <w:t>.</w:t>
      </w:r>
      <w:r w:rsidR="00CC7CAF">
        <w:t xml:space="preserve">   </w:t>
      </w:r>
      <w:r>
        <w:t xml:space="preserve">  </w:t>
      </w:r>
    </w:p>
    <w:p w14:paraId="0B9F2096" w14:textId="77777777" w:rsidR="000A6B14" w:rsidRDefault="000A6B14">
      <w:pPr>
        <w:widowControl/>
        <w:spacing w:after="160" w:line="360" w:lineRule="auto"/>
        <w:rPr>
          <w:rFonts w:ascii="Arial CE" w:hAnsi="Arial CE" w:cstheme="minorHAnsi"/>
          <w:b/>
          <w:i/>
          <w:iCs/>
          <w:sz w:val="26"/>
          <w:szCs w:val="18"/>
        </w:rPr>
      </w:pPr>
      <w:r>
        <w:br w:type="page"/>
      </w:r>
    </w:p>
    <w:p w14:paraId="516C12C8" w14:textId="70050509" w:rsidR="006D1044" w:rsidRDefault="00AB5A3B" w:rsidP="00DA447C">
      <w:pPr>
        <w:pStyle w:val="P-napisi"/>
      </w:pPr>
      <w:r>
        <w:lastRenderedPageBreak/>
        <w:t xml:space="preserve">Slika </w:t>
      </w:r>
      <w:r w:rsidR="00000000">
        <w:fldChar w:fldCharType="begin"/>
      </w:r>
      <w:r w:rsidR="00000000">
        <w:instrText xml:space="preserve"> SEQ Slika \* ARABIC </w:instrText>
      </w:r>
      <w:r w:rsidR="00000000">
        <w:fldChar w:fldCharType="separate"/>
      </w:r>
      <w:r w:rsidR="00B41E12">
        <w:rPr>
          <w:noProof/>
        </w:rPr>
        <w:t>10</w:t>
      </w:r>
      <w:r w:rsidR="00000000">
        <w:rPr>
          <w:noProof/>
        </w:rPr>
        <w:fldChar w:fldCharType="end"/>
      </w:r>
      <w:r>
        <w:t xml:space="preserve">: </w:t>
      </w:r>
      <w:r w:rsidR="004D3E5D" w:rsidRPr="003C58AE">
        <w:t>Kazalniki</w:t>
      </w:r>
      <w:r w:rsidR="00073A20" w:rsidRPr="003C58AE">
        <w:t xml:space="preserve"> cen zemljišč za gradnjo stanovanjskih stavb</w:t>
      </w:r>
      <w:r w:rsidR="00A76FD2" w:rsidRPr="003C58AE">
        <w:t xml:space="preserve"> za</w:t>
      </w:r>
      <w:r w:rsidR="004D3E5D" w:rsidRPr="003C58AE">
        <w:t xml:space="preserve"> </w:t>
      </w:r>
      <w:r w:rsidR="004D3E5D" w:rsidRPr="007A474F">
        <w:t>izbrana analitična območja</w:t>
      </w:r>
      <w:r w:rsidR="007B2275" w:rsidRPr="007A474F">
        <w:t>, 1. polletje</w:t>
      </w:r>
      <w:r w:rsidR="007B2275" w:rsidRPr="003C58AE">
        <w:t xml:space="preserve"> 202</w:t>
      </w:r>
      <w:r w:rsidR="002A18E0">
        <w:t>3</w:t>
      </w:r>
    </w:p>
    <w:p w14:paraId="2E566453" w14:textId="0134D300" w:rsidR="00266F57" w:rsidRDefault="00266F57" w:rsidP="00266F57">
      <w:pPr>
        <w:pStyle w:val="P-text"/>
      </w:pPr>
      <w:r>
        <w:rPr>
          <w:noProof/>
        </w:rPr>
        <w:drawing>
          <wp:inline distT="0" distB="0" distL="0" distR="0" wp14:anchorId="21C475D2" wp14:editId="5784DF7D">
            <wp:extent cx="5355461" cy="2674189"/>
            <wp:effectExtent l="0" t="0" r="0" b="0"/>
            <wp:docPr id="10" name="Slika 10" descr="Grafični prikaz mediane ter 25. in 75. percentila cen zemljišč za gradnjo stanovanjskih stavb po izbranih 7 TAO, v evrih na kvadratni meter površine zemljišča, padajoče glede na mediano. Na osnovi podatkov iz preglednic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Grafični prikaz mediane ter 25. in 75. percentila cen zemljišč za gradnjo stanovanjskih stavb po izbranih 7 TAO, v evrih na kvadratni meter površine zemljišča, padajoče glede na mediano. Na osnovi podatkov iz preglednic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6118" cy="2679510"/>
                    </a:xfrm>
                    <a:prstGeom prst="rect">
                      <a:avLst/>
                    </a:prstGeom>
                    <a:noFill/>
                    <a:ln>
                      <a:noFill/>
                    </a:ln>
                  </pic:spPr>
                </pic:pic>
              </a:graphicData>
            </a:graphic>
          </wp:inline>
        </w:drawing>
      </w:r>
    </w:p>
    <w:p w14:paraId="71211536" w14:textId="3B566585" w:rsidR="00D5006C" w:rsidRPr="00DA3E7C" w:rsidRDefault="00864082" w:rsidP="00C670E4">
      <w:pPr>
        <w:pStyle w:val="P-Naslov2t"/>
      </w:pPr>
      <w:bookmarkStart w:id="47" w:name="_Toc117068350"/>
      <w:bookmarkStart w:id="48" w:name="_Toc148956884"/>
      <w:r w:rsidRPr="00DA3E7C">
        <w:t>Gibanje cen stanovanjskih nepremičnin in zemljišč za njihovo gradnjo</w:t>
      </w:r>
      <w:bookmarkEnd w:id="47"/>
      <w:bookmarkEnd w:id="48"/>
    </w:p>
    <w:p w14:paraId="3ADD751F" w14:textId="77777777" w:rsidR="00647B6E" w:rsidRDefault="00647B6E" w:rsidP="00EB4377">
      <w:pPr>
        <w:pStyle w:val="P-text"/>
      </w:pPr>
      <w:bookmarkStart w:id="49" w:name="_Hlk147757806"/>
    </w:p>
    <w:p w14:paraId="36FFF24D" w14:textId="6014BE77" w:rsidR="00EB4377" w:rsidRDefault="004625D9" w:rsidP="00EB4377">
      <w:pPr>
        <w:pStyle w:val="P-text"/>
      </w:pPr>
      <w:r w:rsidRPr="00950288">
        <w:t>Po prvem »</w:t>
      </w:r>
      <w:r w:rsidR="00E60264" w:rsidRPr="00950288">
        <w:t>c</w:t>
      </w:r>
      <w:r w:rsidRPr="00950288">
        <w:t>ovidnem« letu 2020, ko</w:t>
      </w:r>
      <w:r>
        <w:t xml:space="preserve"> so prenehali veljati vladni ukrepi za zajezitev epidemije, se je v prv</w:t>
      </w:r>
      <w:r w:rsidR="00D80F44">
        <w:t xml:space="preserve">i polovici leta </w:t>
      </w:r>
      <w:r>
        <w:t>2021 vzpostavil močan trend rasti cen stanovanjskih nepremičnin in zemljišč za njihovo gradnjo. V prv</w:t>
      </w:r>
      <w:r w:rsidR="00D80F44">
        <w:t>i polovici leta 2022 pa</w:t>
      </w:r>
      <w:r>
        <w:t xml:space="preserve"> so </w:t>
      </w:r>
      <w:r w:rsidR="00D80F44">
        <w:t xml:space="preserve">na ravni države </w:t>
      </w:r>
      <w:r>
        <w:t xml:space="preserve">rekordno zrasle tako cene stanovanj v večstanovanjskih stavbah (za 12 odstotkov) kot cene družinskih hiš (za 8 odstotkov), predvsem pa zemljišč za gradnjo stanovanjskih stavb (kar za 17 odstotkov). </w:t>
      </w:r>
      <w:r w:rsidR="00D80F44">
        <w:t xml:space="preserve">V drugi polovici leta 2022 se je rast cen umirila, v prvi polovici letošnjega leta pa so nato cene stanovanj in zazidljivih zemljišč </w:t>
      </w:r>
      <w:r w:rsidR="00D80F44" w:rsidRPr="00E60264">
        <w:t xml:space="preserve">praktično stagnirale, medtem ko so cene </w:t>
      </w:r>
      <w:r w:rsidR="00F13D1B" w:rsidRPr="00E60264">
        <w:t>hiš</w:t>
      </w:r>
      <w:r w:rsidR="00D80F44" w:rsidRPr="00E60264">
        <w:t xml:space="preserve"> zmerno zrasle (za 4 odstotke).</w:t>
      </w:r>
      <w:r w:rsidR="00D80F44">
        <w:t xml:space="preserve"> </w:t>
      </w:r>
      <w:r>
        <w:t xml:space="preserve">  </w:t>
      </w:r>
    </w:p>
    <w:p w14:paraId="2923812F" w14:textId="77777777" w:rsidR="000A6B14" w:rsidRDefault="000A6B14">
      <w:pPr>
        <w:widowControl/>
        <w:spacing w:after="160" w:line="360" w:lineRule="auto"/>
        <w:rPr>
          <w:rFonts w:ascii="Arial CE" w:hAnsi="Arial CE" w:cstheme="minorHAnsi"/>
          <w:b/>
          <w:i/>
          <w:iCs/>
          <w:sz w:val="26"/>
          <w:szCs w:val="18"/>
        </w:rPr>
      </w:pPr>
      <w:r>
        <w:br w:type="page"/>
      </w:r>
    </w:p>
    <w:p w14:paraId="678320C4" w14:textId="72B1C6C6" w:rsidR="00812801" w:rsidRPr="005F2A73" w:rsidRDefault="00812801" w:rsidP="00812801">
      <w:pPr>
        <w:pStyle w:val="P-napisi"/>
      </w:pPr>
      <w:r w:rsidRPr="005F2A73">
        <w:lastRenderedPageBreak/>
        <w:t xml:space="preserve">Preglednica </w:t>
      </w:r>
      <w:r w:rsidR="00000000">
        <w:fldChar w:fldCharType="begin"/>
      </w:r>
      <w:r w:rsidR="00000000">
        <w:instrText xml:space="preserve"> SEQ Preglednica \* ARABIC </w:instrText>
      </w:r>
      <w:r w:rsidR="00000000">
        <w:fldChar w:fldCharType="separate"/>
      </w:r>
      <w:r w:rsidR="00B41E12">
        <w:rPr>
          <w:noProof/>
        </w:rPr>
        <w:t>14</w:t>
      </w:r>
      <w:r w:rsidR="00000000">
        <w:rPr>
          <w:noProof/>
        </w:rPr>
        <w:fldChar w:fldCharType="end"/>
      </w:r>
      <w:r w:rsidRPr="005F2A73">
        <w:t xml:space="preserve">: Gibanje cen stanovanjskih nepremičnin in zemljišč za njihovo gradnjo, Slovenija, v primerjavi s predhodnim polletjem, 2. polletje 2020 – 1. polletje 2023 </w:t>
      </w:r>
    </w:p>
    <w:tbl>
      <w:tblPr>
        <w:tblStyle w:val="Tabelasvetlamrea1"/>
        <w:tblW w:w="5000" w:type="pct"/>
        <w:tblLook w:val="04A0" w:firstRow="1" w:lastRow="0" w:firstColumn="1" w:lastColumn="0" w:noHBand="0" w:noVBand="1"/>
      </w:tblPr>
      <w:tblGrid>
        <w:gridCol w:w="2422"/>
        <w:gridCol w:w="1329"/>
        <w:gridCol w:w="1328"/>
        <w:gridCol w:w="1328"/>
        <w:gridCol w:w="1328"/>
        <w:gridCol w:w="1327"/>
      </w:tblGrid>
      <w:tr w:rsidR="002E2696" w:rsidRPr="005F2A73" w14:paraId="36F2C39B" w14:textId="77777777" w:rsidTr="00020E10">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36" w:type="pct"/>
            <w:noWrap/>
            <w:hideMark/>
          </w:tcPr>
          <w:p w14:paraId="2836501E" w14:textId="77777777" w:rsidR="002E2696" w:rsidRPr="005F2A73" w:rsidRDefault="002E2696" w:rsidP="002E2696">
            <w:pPr>
              <w:widowControl/>
              <w:spacing w:after="0"/>
              <w:jc w:val="left"/>
              <w:rPr>
                <w:rFonts w:ascii="Arial" w:eastAsia="Times New Roman" w:hAnsi="Arial" w:cs="Arial"/>
                <w:b w:val="0"/>
                <w:bCs w:val="0"/>
                <w:color w:val="auto"/>
                <w:sz w:val="18"/>
                <w:szCs w:val="18"/>
                <w:lang w:eastAsia="sl-SI"/>
              </w:rPr>
            </w:pPr>
            <w:r w:rsidRPr="005F2A73">
              <w:rPr>
                <w:rFonts w:ascii="Arial" w:eastAsia="Times New Roman" w:hAnsi="Arial" w:cs="Arial"/>
                <w:color w:val="auto"/>
                <w:sz w:val="18"/>
                <w:szCs w:val="18"/>
                <w:lang w:eastAsia="sl-SI"/>
              </w:rPr>
              <w:t>Analitično območje</w:t>
            </w:r>
          </w:p>
        </w:tc>
        <w:tc>
          <w:tcPr>
            <w:tcW w:w="733" w:type="pct"/>
            <w:hideMark/>
          </w:tcPr>
          <w:p w14:paraId="46AC6909" w14:textId="77777777" w:rsidR="002E2696" w:rsidRPr="005F2A73" w:rsidRDefault="002E2696" w:rsidP="002E269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proofErr w:type="spellStart"/>
            <w:r w:rsidRPr="005F2A73">
              <w:rPr>
                <w:rFonts w:ascii="Arial" w:eastAsia="Times New Roman" w:hAnsi="Arial" w:cs="Arial"/>
                <w:color w:val="auto"/>
                <w:sz w:val="18"/>
                <w:szCs w:val="18"/>
                <w:lang w:eastAsia="sl-SI"/>
              </w:rPr>
              <w:t>2020_II</w:t>
            </w:r>
            <w:proofErr w:type="spellEnd"/>
            <w:r w:rsidRPr="005F2A73">
              <w:rPr>
                <w:rFonts w:ascii="Arial" w:eastAsia="Times New Roman" w:hAnsi="Arial" w:cs="Arial"/>
                <w:color w:val="auto"/>
                <w:sz w:val="18"/>
                <w:szCs w:val="18"/>
                <w:lang w:eastAsia="sl-SI"/>
              </w:rPr>
              <w:t xml:space="preserve"> -</w:t>
            </w:r>
            <w:proofErr w:type="spellStart"/>
            <w:r w:rsidRPr="005F2A73">
              <w:rPr>
                <w:rFonts w:ascii="Arial" w:eastAsia="Times New Roman" w:hAnsi="Arial" w:cs="Arial"/>
                <w:color w:val="auto"/>
                <w:sz w:val="18"/>
                <w:szCs w:val="18"/>
                <w:lang w:eastAsia="sl-SI"/>
              </w:rPr>
              <w:t>2021_I</w:t>
            </w:r>
            <w:proofErr w:type="spellEnd"/>
          </w:p>
        </w:tc>
        <w:tc>
          <w:tcPr>
            <w:tcW w:w="733" w:type="pct"/>
            <w:hideMark/>
          </w:tcPr>
          <w:p w14:paraId="5F466BD0" w14:textId="77777777" w:rsidR="002E2696" w:rsidRPr="005F2A73" w:rsidRDefault="002E2696" w:rsidP="002E269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proofErr w:type="spellStart"/>
            <w:r w:rsidRPr="005F2A73">
              <w:rPr>
                <w:rFonts w:ascii="Arial" w:eastAsia="Times New Roman" w:hAnsi="Arial" w:cs="Arial"/>
                <w:color w:val="auto"/>
                <w:sz w:val="18"/>
                <w:szCs w:val="18"/>
                <w:lang w:eastAsia="sl-SI"/>
              </w:rPr>
              <w:t>2021_I</w:t>
            </w:r>
            <w:proofErr w:type="spellEnd"/>
            <w:r w:rsidRPr="005F2A73">
              <w:rPr>
                <w:rFonts w:ascii="Arial" w:eastAsia="Times New Roman" w:hAnsi="Arial" w:cs="Arial"/>
                <w:color w:val="auto"/>
                <w:sz w:val="18"/>
                <w:szCs w:val="18"/>
                <w:lang w:eastAsia="sl-SI"/>
              </w:rPr>
              <w:t xml:space="preserve"> -</w:t>
            </w:r>
            <w:proofErr w:type="spellStart"/>
            <w:r w:rsidRPr="005F2A73">
              <w:rPr>
                <w:rFonts w:ascii="Arial" w:eastAsia="Times New Roman" w:hAnsi="Arial" w:cs="Arial"/>
                <w:color w:val="auto"/>
                <w:sz w:val="18"/>
                <w:szCs w:val="18"/>
                <w:lang w:eastAsia="sl-SI"/>
              </w:rPr>
              <w:t>2021_II</w:t>
            </w:r>
            <w:proofErr w:type="spellEnd"/>
          </w:p>
        </w:tc>
        <w:tc>
          <w:tcPr>
            <w:tcW w:w="733" w:type="pct"/>
            <w:hideMark/>
          </w:tcPr>
          <w:p w14:paraId="2BA2F9D5" w14:textId="77777777" w:rsidR="002E2696" w:rsidRPr="005F2A73" w:rsidRDefault="002E2696" w:rsidP="002E269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proofErr w:type="spellStart"/>
            <w:r w:rsidRPr="005F2A73">
              <w:rPr>
                <w:rFonts w:ascii="Arial" w:eastAsia="Times New Roman" w:hAnsi="Arial" w:cs="Arial"/>
                <w:color w:val="auto"/>
                <w:sz w:val="18"/>
                <w:szCs w:val="18"/>
                <w:lang w:eastAsia="sl-SI"/>
              </w:rPr>
              <w:t>2021_II</w:t>
            </w:r>
            <w:proofErr w:type="spellEnd"/>
            <w:r w:rsidRPr="005F2A73">
              <w:rPr>
                <w:rFonts w:ascii="Arial" w:eastAsia="Times New Roman" w:hAnsi="Arial" w:cs="Arial"/>
                <w:color w:val="auto"/>
                <w:sz w:val="18"/>
                <w:szCs w:val="18"/>
                <w:lang w:eastAsia="sl-SI"/>
              </w:rPr>
              <w:t xml:space="preserve"> -</w:t>
            </w:r>
            <w:proofErr w:type="spellStart"/>
            <w:r w:rsidRPr="005F2A73">
              <w:rPr>
                <w:rFonts w:ascii="Arial" w:eastAsia="Times New Roman" w:hAnsi="Arial" w:cs="Arial"/>
                <w:color w:val="auto"/>
                <w:sz w:val="18"/>
                <w:szCs w:val="18"/>
                <w:lang w:eastAsia="sl-SI"/>
              </w:rPr>
              <w:t>2022_I</w:t>
            </w:r>
            <w:proofErr w:type="spellEnd"/>
          </w:p>
        </w:tc>
        <w:tc>
          <w:tcPr>
            <w:tcW w:w="733" w:type="pct"/>
            <w:hideMark/>
          </w:tcPr>
          <w:p w14:paraId="2657301B" w14:textId="77777777" w:rsidR="002E2696" w:rsidRPr="005F2A73" w:rsidRDefault="002E2696" w:rsidP="002E269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proofErr w:type="spellStart"/>
            <w:r w:rsidRPr="005F2A73">
              <w:rPr>
                <w:rFonts w:ascii="Arial" w:eastAsia="Times New Roman" w:hAnsi="Arial" w:cs="Arial"/>
                <w:color w:val="auto"/>
                <w:sz w:val="18"/>
                <w:szCs w:val="18"/>
                <w:lang w:eastAsia="sl-SI"/>
              </w:rPr>
              <w:t>2022_I</w:t>
            </w:r>
            <w:proofErr w:type="spellEnd"/>
            <w:r w:rsidRPr="005F2A73">
              <w:rPr>
                <w:rFonts w:ascii="Arial" w:eastAsia="Times New Roman" w:hAnsi="Arial" w:cs="Arial"/>
                <w:color w:val="auto"/>
                <w:sz w:val="18"/>
                <w:szCs w:val="18"/>
                <w:lang w:eastAsia="sl-SI"/>
              </w:rPr>
              <w:t xml:space="preserve"> -</w:t>
            </w:r>
            <w:proofErr w:type="spellStart"/>
            <w:r w:rsidRPr="005F2A73">
              <w:rPr>
                <w:rFonts w:ascii="Arial" w:eastAsia="Times New Roman" w:hAnsi="Arial" w:cs="Arial"/>
                <w:color w:val="auto"/>
                <w:sz w:val="18"/>
                <w:szCs w:val="18"/>
                <w:lang w:eastAsia="sl-SI"/>
              </w:rPr>
              <w:t>2022_II</w:t>
            </w:r>
            <w:proofErr w:type="spellEnd"/>
          </w:p>
        </w:tc>
        <w:tc>
          <w:tcPr>
            <w:tcW w:w="733" w:type="pct"/>
            <w:hideMark/>
          </w:tcPr>
          <w:p w14:paraId="79DD3979" w14:textId="77777777" w:rsidR="002E2696" w:rsidRPr="005F2A73" w:rsidRDefault="002E2696" w:rsidP="002E2696">
            <w:pPr>
              <w:widowControl/>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8"/>
                <w:szCs w:val="18"/>
                <w:lang w:eastAsia="sl-SI"/>
              </w:rPr>
            </w:pPr>
            <w:proofErr w:type="spellStart"/>
            <w:r w:rsidRPr="005F2A73">
              <w:rPr>
                <w:rFonts w:ascii="Arial" w:eastAsia="Times New Roman" w:hAnsi="Arial" w:cs="Arial"/>
                <w:color w:val="auto"/>
                <w:sz w:val="18"/>
                <w:szCs w:val="18"/>
                <w:lang w:eastAsia="sl-SI"/>
              </w:rPr>
              <w:t>2022_II</w:t>
            </w:r>
            <w:proofErr w:type="spellEnd"/>
            <w:r w:rsidRPr="005F2A73">
              <w:rPr>
                <w:rFonts w:ascii="Arial" w:eastAsia="Times New Roman" w:hAnsi="Arial" w:cs="Arial"/>
                <w:color w:val="auto"/>
                <w:sz w:val="18"/>
                <w:szCs w:val="18"/>
                <w:lang w:eastAsia="sl-SI"/>
              </w:rPr>
              <w:t xml:space="preserve"> -</w:t>
            </w:r>
            <w:proofErr w:type="spellStart"/>
            <w:r w:rsidRPr="005F2A73">
              <w:rPr>
                <w:rFonts w:ascii="Arial" w:eastAsia="Times New Roman" w:hAnsi="Arial" w:cs="Arial"/>
                <w:color w:val="auto"/>
                <w:sz w:val="18"/>
                <w:szCs w:val="18"/>
                <w:lang w:eastAsia="sl-SI"/>
              </w:rPr>
              <w:t>2023_I</w:t>
            </w:r>
            <w:proofErr w:type="spellEnd"/>
          </w:p>
        </w:tc>
      </w:tr>
      <w:tr w:rsidR="002E2696" w:rsidRPr="005F2A73" w14:paraId="60EFAE4C" w14:textId="77777777" w:rsidTr="00020E10">
        <w:trPr>
          <w:trHeight w:val="315"/>
        </w:trPr>
        <w:tc>
          <w:tcPr>
            <w:cnfStyle w:val="001000000000" w:firstRow="0" w:lastRow="0" w:firstColumn="1" w:lastColumn="0" w:oddVBand="0" w:evenVBand="0" w:oddHBand="0" w:evenHBand="0" w:firstRowFirstColumn="0" w:firstRowLastColumn="0" w:lastRowFirstColumn="0" w:lastRowLastColumn="0"/>
            <w:tcW w:w="1336" w:type="pct"/>
            <w:noWrap/>
            <w:hideMark/>
          </w:tcPr>
          <w:p w14:paraId="1A46D379" w14:textId="77777777" w:rsidR="002E2696" w:rsidRPr="005F2A73" w:rsidRDefault="002E2696" w:rsidP="002E2696">
            <w:pPr>
              <w:widowControl/>
              <w:spacing w:after="0"/>
              <w:jc w:val="left"/>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Stanovanja</w:t>
            </w:r>
          </w:p>
        </w:tc>
        <w:tc>
          <w:tcPr>
            <w:tcW w:w="733" w:type="pct"/>
            <w:noWrap/>
            <w:hideMark/>
          </w:tcPr>
          <w:p w14:paraId="2A2B8B58"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8%</w:t>
            </w:r>
          </w:p>
        </w:tc>
        <w:tc>
          <w:tcPr>
            <w:tcW w:w="733" w:type="pct"/>
            <w:noWrap/>
            <w:hideMark/>
          </w:tcPr>
          <w:p w14:paraId="638D8642"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9%</w:t>
            </w:r>
          </w:p>
        </w:tc>
        <w:tc>
          <w:tcPr>
            <w:tcW w:w="733" w:type="pct"/>
            <w:noWrap/>
            <w:hideMark/>
          </w:tcPr>
          <w:p w14:paraId="47648345"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lang w:eastAsia="sl-SI"/>
              </w:rPr>
            </w:pPr>
            <w:r w:rsidRPr="005F2A73">
              <w:rPr>
                <w:rFonts w:ascii="Calibri" w:eastAsia="Times New Roman" w:hAnsi="Calibri" w:cs="Calibri"/>
                <w:color w:val="auto"/>
                <w:sz w:val="22"/>
                <w:lang w:eastAsia="sl-SI"/>
              </w:rPr>
              <w:t>12%</w:t>
            </w:r>
          </w:p>
        </w:tc>
        <w:tc>
          <w:tcPr>
            <w:tcW w:w="733" w:type="pct"/>
            <w:noWrap/>
            <w:hideMark/>
          </w:tcPr>
          <w:p w14:paraId="760CBA1E"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4%</w:t>
            </w:r>
          </w:p>
        </w:tc>
        <w:tc>
          <w:tcPr>
            <w:tcW w:w="733" w:type="pct"/>
            <w:noWrap/>
            <w:hideMark/>
          </w:tcPr>
          <w:p w14:paraId="614CF8BF"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1%</w:t>
            </w:r>
          </w:p>
        </w:tc>
      </w:tr>
      <w:tr w:rsidR="002E2696" w:rsidRPr="005F2A73" w14:paraId="662A1353" w14:textId="77777777" w:rsidTr="00020E10">
        <w:trPr>
          <w:trHeight w:val="30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65FE7D90" w14:textId="77777777" w:rsidR="002E2696" w:rsidRPr="005F2A73" w:rsidRDefault="002E2696" w:rsidP="002E2696">
            <w:pPr>
              <w:widowControl/>
              <w:spacing w:after="0"/>
              <w:jc w:val="left"/>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Hiše</w:t>
            </w:r>
          </w:p>
        </w:tc>
        <w:tc>
          <w:tcPr>
            <w:tcW w:w="733" w:type="pct"/>
            <w:noWrap/>
            <w:hideMark/>
          </w:tcPr>
          <w:p w14:paraId="6F23E2FD"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7%</w:t>
            </w:r>
          </w:p>
        </w:tc>
        <w:tc>
          <w:tcPr>
            <w:tcW w:w="733" w:type="pct"/>
            <w:noWrap/>
            <w:hideMark/>
          </w:tcPr>
          <w:p w14:paraId="4EC7F068"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5%</w:t>
            </w:r>
          </w:p>
        </w:tc>
        <w:tc>
          <w:tcPr>
            <w:tcW w:w="733" w:type="pct"/>
            <w:noWrap/>
            <w:hideMark/>
          </w:tcPr>
          <w:p w14:paraId="675EA038"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lang w:eastAsia="sl-SI"/>
              </w:rPr>
            </w:pPr>
            <w:r w:rsidRPr="005F2A73">
              <w:rPr>
                <w:rFonts w:ascii="Calibri" w:eastAsia="Times New Roman" w:hAnsi="Calibri" w:cs="Calibri"/>
                <w:color w:val="auto"/>
                <w:sz w:val="22"/>
                <w:lang w:eastAsia="sl-SI"/>
              </w:rPr>
              <w:t>8%</w:t>
            </w:r>
          </w:p>
        </w:tc>
        <w:tc>
          <w:tcPr>
            <w:tcW w:w="733" w:type="pct"/>
            <w:noWrap/>
            <w:hideMark/>
          </w:tcPr>
          <w:p w14:paraId="34356766"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5%</w:t>
            </w:r>
          </w:p>
        </w:tc>
        <w:tc>
          <w:tcPr>
            <w:tcW w:w="733" w:type="pct"/>
            <w:noWrap/>
            <w:hideMark/>
          </w:tcPr>
          <w:p w14:paraId="7FCC92D6"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4%</w:t>
            </w:r>
          </w:p>
        </w:tc>
      </w:tr>
      <w:tr w:rsidR="002E2696" w:rsidRPr="005F2A73" w14:paraId="4A3B26D7" w14:textId="77777777" w:rsidTr="00020E10">
        <w:trPr>
          <w:trHeight w:val="300"/>
        </w:trPr>
        <w:tc>
          <w:tcPr>
            <w:cnfStyle w:val="001000000000" w:firstRow="0" w:lastRow="0" w:firstColumn="1" w:lastColumn="0" w:oddVBand="0" w:evenVBand="0" w:oddHBand="0" w:evenHBand="0" w:firstRowFirstColumn="0" w:firstRowLastColumn="0" w:lastRowFirstColumn="0" w:lastRowLastColumn="0"/>
            <w:tcW w:w="1336" w:type="pct"/>
            <w:noWrap/>
            <w:hideMark/>
          </w:tcPr>
          <w:p w14:paraId="77345375" w14:textId="77777777" w:rsidR="002E2696" w:rsidRPr="005F2A73" w:rsidRDefault="002E2696" w:rsidP="002E2696">
            <w:pPr>
              <w:widowControl/>
              <w:spacing w:after="0"/>
              <w:jc w:val="left"/>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Zemljišča za gradnjo</w:t>
            </w:r>
          </w:p>
        </w:tc>
        <w:tc>
          <w:tcPr>
            <w:tcW w:w="733" w:type="pct"/>
            <w:noWrap/>
            <w:hideMark/>
          </w:tcPr>
          <w:p w14:paraId="2D729675"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5%</w:t>
            </w:r>
          </w:p>
        </w:tc>
        <w:tc>
          <w:tcPr>
            <w:tcW w:w="733" w:type="pct"/>
            <w:noWrap/>
            <w:hideMark/>
          </w:tcPr>
          <w:p w14:paraId="2002D029"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6%</w:t>
            </w:r>
          </w:p>
        </w:tc>
        <w:tc>
          <w:tcPr>
            <w:tcW w:w="733" w:type="pct"/>
            <w:noWrap/>
            <w:hideMark/>
          </w:tcPr>
          <w:p w14:paraId="26F87D94"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lang w:eastAsia="sl-SI"/>
              </w:rPr>
            </w:pPr>
            <w:r w:rsidRPr="005F2A73">
              <w:rPr>
                <w:rFonts w:ascii="Calibri" w:eastAsia="Times New Roman" w:hAnsi="Calibri" w:cs="Calibri"/>
                <w:color w:val="auto"/>
                <w:sz w:val="22"/>
                <w:lang w:eastAsia="sl-SI"/>
              </w:rPr>
              <w:t>17%</w:t>
            </w:r>
          </w:p>
        </w:tc>
        <w:tc>
          <w:tcPr>
            <w:tcW w:w="733" w:type="pct"/>
            <w:noWrap/>
            <w:hideMark/>
          </w:tcPr>
          <w:p w14:paraId="25F65196"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5%</w:t>
            </w:r>
          </w:p>
        </w:tc>
        <w:tc>
          <w:tcPr>
            <w:tcW w:w="733" w:type="pct"/>
            <w:noWrap/>
            <w:hideMark/>
          </w:tcPr>
          <w:p w14:paraId="75A4B185" w14:textId="77777777" w:rsidR="002E2696" w:rsidRPr="005F2A73" w:rsidRDefault="002E2696" w:rsidP="002E269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5F2A73">
              <w:rPr>
                <w:rFonts w:ascii="Calibri" w:eastAsia="Times New Roman" w:hAnsi="Calibri" w:cs="Calibri"/>
                <w:color w:val="000000"/>
                <w:sz w:val="22"/>
                <w:lang w:eastAsia="sl-SI"/>
              </w:rPr>
              <w:t>0%</w:t>
            </w:r>
          </w:p>
        </w:tc>
      </w:tr>
    </w:tbl>
    <w:p w14:paraId="7E33FC18" w14:textId="73686190" w:rsidR="00812801" w:rsidRPr="005F2A73" w:rsidRDefault="00812801" w:rsidP="00EB4377">
      <w:pPr>
        <w:pStyle w:val="P-text"/>
      </w:pPr>
    </w:p>
    <w:p w14:paraId="0673B499" w14:textId="54C7DADB" w:rsidR="00B37CB1" w:rsidRPr="005F2A73" w:rsidRDefault="00B37CB1" w:rsidP="00EB4377">
      <w:pPr>
        <w:pStyle w:val="P-text"/>
      </w:pPr>
      <w:r w:rsidRPr="005F2A73">
        <w:t xml:space="preserve">V primerjavi z drugim polletjem 2020 so bile v prvem polletju 2023 cene stanovanj višje za 39 odstotkov, hiš za 32 odstotkov in zemljišč za gradnjo stanovanjskih stavb za 37 odstotkov. </w:t>
      </w:r>
    </w:p>
    <w:p w14:paraId="7DD71C5F" w14:textId="526550D4" w:rsidR="00BF13C5" w:rsidRPr="0013541D" w:rsidRDefault="00BF13C5" w:rsidP="00BF13C5">
      <w:pPr>
        <w:pStyle w:val="P-napisi"/>
      </w:pPr>
      <w:r w:rsidRPr="005F2A73">
        <w:t xml:space="preserve">Preglednica </w:t>
      </w:r>
      <w:r w:rsidR="00000000">
        <w:fldChar w:fldCharType="begin"/>
      </w:r>
      <w:r w:rsidR="00000000">
        <w:instrText xml:space="preserve"> SEQ Preglednica \* ARABIC </w:instrText>
      </w:r>
      <w:r w:rsidR="00000000">
        <w:fldChar w:fldCharType="separate"/>
      </w:r>
      <w:r w:rsidR="00B41E12">
        <w:rPr>
          <w:noProof/>
        </w:rPr>
        <w:t>15</w:t>
      </w:r>
      <w:r w:rsidR="00000000">
        <w:rPr>
          <w:noProof/>
        </w:rPr>
        <w:fldChar w:fldCharType="end"/>
      </w:r>
      <w:r w:rsidRPr="005F2A73">
        <w:t xml:space="preserve">: Gibanje cen stanovanjskih nepremičnin in zemljišč za njihovo gradnjo, </w:t>
      </w:r>
      <w:r w:rsidRPr="00950288">
        <w:t xml:space="preserve">Slovenija, </w:t>
      </w:r>
      <w:r w:rsidR="00CC63FE" w:rsidRPr="00950288">
        <w:t xml:space="preserve">kumulativno, </w:t>
      </w:r>
      <w:r w:rsidRPr="00950288">
        <w:t>2. polletje</w:t>
      </w:r>
      <w:r w:rsidRPr="0013541D">
        <w:t xml:space="preserve"> 2020 (osnova) – 1. polletje 2023 </w:t>
      </w:r>
    </w:p>
    <w:tbl>
      <w:tblPr>
        <w:tblStyle w:val="Tabelasvetlamrea1"/>
        <w:tblpPr w:leftFromText="141" w:rightFromText="141" w:vertAnchor="text" w:horzAnchor="margin" w:tblpY="232"/>
        <w:tblW w:w="5000" w:type="pct"/>
        <w:tblLook w:val="04A0" w:firstRow="1" w:lastRow="0" w:firstColumn="1" w:lastColumn="0" w:noHBand="0" w:noVBand="1"/>
      </w:tblPr>
      <w:tblGrid>
        <w:gridCol w:w="2866"/>
        <w:gridCol w:w="1240"/>
        <w:gridCol w:w="1240"/>
        <w:gridCol w:w="1240"/>
        <w:gridCol w:w="1240"/>
        <w:gridCol w:w="1236"/>
      </w:tblGrid>
      <w:tr w:rsidR="00461516" w:rsidRPr="0013541D" w14:paraId="5B1CADDB" w14:textId="77777777" w:rsidTr="00020E10">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82" w:type="pct"/>
            <w:noWrap/>
            <w:hideMark/>
          </w:tcPr>
          <w:p w14:paraId="4A6D7170" w14:textId="38BC66AD" w:rsidR="00461516" w:rsidRPr="0013541D" w:rsidRDefault="00461516" w:rsidP="00461516">
            <w:pPr>
              <w:widowControl/>
              <w:spacing w:after="0"/>
              <w:jc w:val="left"/>
              <w:rPr>
                <w:rFonts w:ascii="Calibri" w:eastAsia="Times New Roman" w:hAnsi="Calibri" w:cs="Calibri"/>
                <w:b w:val="0"/>
                <w:bCs w:val="0"/>
                <w:color w:val="000000"/>
                <w:sz w:val="22"/>
                <w:lang w:eastAsia="sl-SI"/>
              </w:rPr>
            </w:pPr>
            <w:r w:rsidRPr="0013541D">
              <w:rPr>
                <w:rFonts w:ascii="Calibri" w:hAnsi="Calibri" w:cs="Calibri"/>
                <w:color w:val="000000"/>
                <w:sz w:val="22"/>
              </w:rPr>
              <w:t>Vrsta nepremičnine</w:t>
            </w:r>
          </w:p>
        </w:tc>
        <w:tc>
          <w:tcPr>
            <w:tcW w:w="684" w:type="pct"/>
            <w:hideMark/>
          </w:tcPr>
          <w:p w14:paraId="63A5A137" w14:textId="74BBEE0D" w:rsidR="00461516" w:rsidRPr="0013541D" w:rsidRDefault="00461516" w:rsidP="00461516">
            <w:pPr>
              <w:widowControl/>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sl-SI"/>
              </w:rPr>
            </w:pPr>
            <w:proofErr w:type="spellStart"/>
            <w:r w:rsidRPr="0013541D">
              <w:rPr>
                <w:rFonts w:ascii="Calibri" w:hAnsi="Calibri" w:cs="Calibri"/>
                <w:color w:val="000000"/>
                <w:sz w:val="22"/>
              </w:rPr>
              <w:t>2020_II</w:t>
            </w:r>
            <w:proofErr w:type="spellEnd"/>
            <w:r w:rsidRPr="0013541D">
              <w:rPr>
                <w:rFonts w:ascii="Calibri" w:hAnsi="Calibri" w:cs="Calibri"/>
                <w:color w:val="000000"/>
                <w:sz w:val="22"/>
              </w:rPr>
              <w:t xml:space="preserve"> - </w:t>
            </w:r>
            <w:proofErr w:type="spellStart"/>
            <w:r w:rsidRPr="0013541D">
              <w:rPr>
                <w:rFonts w:ascii="Calibri" w:hAnsi="Calibri" w:cs="Calibri"/>
                <w:color w:val="000000"/>
                <w:sz w:val="22"/>
              </w:rPr>
              <w:t>2021_I</w:t>
            </w:r>
            <w:proofErr w:type="spellEnd"/>
          </w:p>
        </w:tc>
        <w:tc>
          <w:tcPr>
            <w:tcW w:w="684" w:type="pct"/>
            <w:hideMark/>
          </w:tcPr>
          <w:p w14:paraId="6426986A" w14:textId="1BBAACB8" w:rsidR="00461516" w:rsidRPr="0013541D" w:rsidRDefault="00461516" w:rsidP="00461516">
            <w:pPr>
              <w:widowControl/>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sl-SI"/>
              </w:rPr>
            </w:pPr>
            <w:proofErr w:type="spellStart"/>
            <w:r w:rsidRPr="0013541D">
              <w:rPr>
                <w:rFonts w:ascii="Calibri" w:hAnsi="Calibri" w:cs="Calibri"/>
                <w:color w:val="000000"/>
                <w:sz w:val="22"/>
              </w:rPr>
              <w:t>2020_II</w:t>
            </w:r>
            <w:proofErr w:type="spellEnd"/>
            <w:r w:rsidRPr="0013541D">
              <w:rPr>
                <w:rFonts w:ascii="Calibri" w:hAnsi="Calibri" w:cs="Calibri"/>
                <w:color w:val="000000"/>
                <w:sz w:val="22"/>
              </w:rPr>
              <w:t xml:space="preserve"> - </w:t>
            </w:r>
            <w:proofErr w:type="spellStart"/>
            <w:r w:rsidRPr="0013541D">
              <w:rPr>
                <w:rFonts w:ascii="Calibri" w:hAnsi="Calibri" w:cs="Calibri"/>
                <w:color w:val="000000"/>
                <w:sz w:val="22"/>
              </w:rPr>
              <w:t>2021_II</w:t>
            </w:r>
            <w:proofErr w:type="spellEnd"/>
          </w:p>
        </w:tc>
        <w:tc>
          <w:tcPr>
            <w:tcW w:w="684" w:type="pct"/>
            <w:hideMark/>
          </w:tcPr>
          <w:p w14:paraId="37B207C1" w14:textId="5D91B6A0" w:rsidR="00461516" w:rsidRPr="0013541D" w:rsidRDefault="00461516" w:rsidP="00461516">
            <w:pPr>
              <w:widowControl/>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sl-SI"/>
              </w:rPr>
            </w:pPr>
            <w:proofErr w:type="spellStart"/>
            <w:r w:rsidRPr="0013541D">
              <w:rPr>
                <w:rFonts w:ascii="Calibri" w:hAnsi="Calibri" w:cs="Calibri"/>
                <w:color w:val="000000"/>
                <w:sz w:val="22"/>
              </w:rPr>
              <w:t>2020_II</w:t>
            </w:r>
            <w:proofErr w:type="spellEnd"/>
            <w:r w:rsidRPr="0013541D">
              <w:rPr>
                <w:rFonts w:ascii="Calibri" w:hAnsi="Calibri" w:cs="Calibri"/>
                <w:color w:val="000000"/>
                <w:sz w:val="22"/>
              </w:rPr>
              <w:t xml:space="preserve"> - </w:t>
            </w:r>
            <w:proofErr w:type="spellStart"/>
            <w:r w:rsidRPr="0013541D">
              <w:rPr>
                <w:rFonts w:ascii="Calibri" w:hAnsi="Calibri" w:cs="Calibri"/>
                <w:color w:val="000000"/>
                <w:sz w:val="22"/>
              </w:rPr>
              <w:t>2022_I</w:t>
            </w:r>
            <w:proofErr w:type="spellEnd"/>
          </w:p>
        </w:tc>
        <w:tc>
          <w:tcPr>
            <w:tcW w:w="684" w:type="pct"/>
            <w:hideMark/>
          </w:tcPr>
          <w:p w14:paraId="43E04A82" w14:textId="43684560" w:rsidR="00461516" w:rsidRPr="0013541D" w:rsidRDefault="00461516" w:rsidP="00461516">
            <w:pPr>
              <w:widowControl/>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sl-SI"/>
              </w:rPr>
            </w:pPr>
            <w:proofErr w:type="spellStart"/>
            <w:r w:rsidRPr="0013541D">
              <w:rPr>
                <w:rFonts w:ascii="Calibri" w:hAnsi="Calibri" w:cs="Calibri"/>
                <w:color w:val="000000"/>
                <w:sz w:val="22"/>
              </w:rPr>
              <w:t>2020_II</w:t>
            </w:r>
            <w:proofErr w:type="spellEnd"/>
            <w:r w:rsidRPr="0013541D">
              <w:rPr>
                <w:rFonts w:ascii="Calibri" w:hAnsi="Calibri" w:cs="Calibri"/>
                <w:color w:val="000000"/>
                <w:sz w:val="22"/>
              </w:rPr>
              <w:t xml:space="preserve"> - </w:t>
            </w:r>
            <w:proofErr w:type="spellStart"/>
            <w:r w:rsidRPr="0013541D">
              <w:rPr>
                <w:rFonts w:ascii="Calibri" w:hAnsi="Calibri" w:cs="Calibri"/>
                <w:color w:val="000000"/>
                <w:sz w:val="22"/>
              </w:rPr>
              <w:t>2022_II</w:t>
            </w:r>
            <w:proofErr w:type="spellEnd"/>
          </w:p>
        </w:tc>
        <w:tc>
          <w:tcPr>
            <w:tcW w:w="684" w:type="pct"/>
            <w:hideMark/>
          </w:tcPr>
          <w:p w14:paraId="0E973D70" w14:textId="6467B8C2" w:rsidR="00461516" w:rsidRPr="0013541D" w:rsidRDefault="00461516" w:rsidP="00461516">
            <w:pPr>
              <w:widowControl/>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sl-SI"/>
              </w:rPr>
            </w:pPr>
            <w:proofErr w:type="spellStart"/>
            <w:r w:rsidRPr="0013541D">
              <w:rPr>
                <w:rFonts w:ascii="Calibri" w:hAnsi="Calibri" w:cs="Calibri"/>
                <w:color w:val="000000"/>
                <w:sz w:val="22"/>
              </w:rPr>
              <w:t>2020_II</w:t>
            </w:r>
            <w:proofErr w:type="spellEnd"/>
            <w:r w:rsidRPr="0013541D">
              <w:rPr>
                <w:rFonts w:ascii="Calibri" w:hAnsi="Calibri" w:cs="Calibri"/>
                <w:color w:val="000000"/>
                <w:sz w:val="22"/>
              </w:rPr>
              <w:t xml:space="preserve"> - </w:t>
            </w:r>
            <w:proofErr w:type="spellStart"/>
            <w:r w:rsidRPr="0013541D">
              <w:rPr>
                <w:rFonts w:ascii="Calibri" w:hAnsi="Calibri" w:cs="Calibri"/>
                <w:color w:val="000000"/>
                <w:sz w:val="22"/>
              </w:rPr>
              <w:t>2023_I</w:t>
            </w:r>
            <w:proofErr w:type="spellEnd"/>
          </w:p>
        </w:tc>
      </w:tr>
      <w:tr w:rsidR="00461516" w:rsidRPr="0013541D" w14:paraId="02FCE24E" w14:textId="77777777" w:rsidTr="00020E10">
        <w:trPr>
          <w:trHeight w:val="290"/>
        </w:trPr>
        <w:tc>
          <w:tcPr>
            <w:cnfStyle w:val="001000000000" w:firstRow="0" w:lastRow="0" w:firstColumn="1" w:lastColumn="0" w:oddVBand="0" w:evenVBand="0" w:oddHBand="0" w:evenHBand="0" w:firstRowFirstColumn="0" w:firstRowLastColumn="0" w:lastRowFirstColumn="0" w:lastRowLastColumn="0"/>
            <w:tcW w:w="1582" w:type="pct"/>
            <w:noWrap/>
            <w:hideMark/>
          </w:tcPr>
          <w:p w14:paraId="76467EED" w14:textId="66EA57D3" w:rsidR="00461516" w:rsidRPr="0013541D" w:rsidRDefault="00461516" w:rsidP="00461516">
            <w:pPr>
              <w:widowControl/>
              <w:spacing w:after="0"/>
              <w:jc w:val="left"/>
              <w:rPr>
                <w:rFonts w:ascii="Calibri" w:eastAsia="Times New Roman" w:hAnsi="Calibri" w:cs="Calibri"/>
                <w:color w:val="000000"/>
                <w:sz w:val="22"/>
                <w:lang w:eastAsia="sl-SI"/>
              </w:rPr>
            </w:pPr>
            <w:r w:rsidRPr="0013541D">
              <w:rPr>
                <w:rFonts w:ascii="Calibri" w:hAnsi="Calibri" w:cs="Calibri"/>
                <w:color w:val="000000"/>
                <w:sz w:val="22"/>
              </w:rPr>
              <w:t>Stanovanja</w:t>
            </w:r>
          </w:p>
        </w:tc>
        <w:tc>
          <w:tcPr>
            <w:tcW w:w="684" w:type="pct"/>
            <w:noWrap/>
            <w:hideMark/>
          </w:tcPr>
          <w:p w14:paraId="0980382C" w14:textId="4DAC964E"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8%</w:t>
            </w:r>
          </w:p>
        </w:tc>
        <w:tc>
          <w:tcPr>
            <w:tcW w:w="684" w:type="pct"/>
            <w:noWrap/>
            <w:hideMark/>
          </w:tcPr>
          <w:p w14:paraId="16F79D05" w14:textId="6BE4138C"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18%</w:t>
            </w:r>
          </w:p>
        </w:tc>
        <w:tc>
          <w:tcPr>
            <w:tcW w:w="684" w:type="pct"/>
            <w:noWrap/>
            <w:hideMark/>
          </w:tcPr>
          <w:p w14:paraId="344F82A9" w14:textId="4502E5BC"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32%</w:t>
            </w:r>
          </w:p>
        </w:tc>
        <w:tc>
          <w:tcPr>
            <w:tcW w:w="684" w:type="pct"/>
            <w:noWrap/>
            <w:hideMark/>
          </w:tcPr>
          <w:p w14:paraId="69546FEC" w14:textId="3CC9B02C"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38%</w:t>
            </w:r>
          </w:p>
        </w:tc>
        <w:tc>
          <w:tcPr>
            <w:tcW w:w="684" w:type="pct"/>
            <w:noWrap/>
            <w:hideMark/>
          </w:tcPr>
          <w:p w14:paraId="6756AB77" w14:textId="45170FC8"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39%</w:t>
            </w:r>
          </w:p>
        </w:tc>
      </w:tr>
      <w:tr w:rsidR="00461516" w:rsidRPr="0013541D" w14:paraId="24AF4A67" w14:textId="77777777" w:rsidTr="00020E10">
        <w:trPr>
          <w:trHeight w:val="290"/>
        </w:trPr>
        <w:tc>
          <w:tcPr>
            <w:cnfStyle w:val="001000000000" w:firstRow="0" w:lastRow="0" w:firstColumn="1" w:lastColumn="0" w:oddVBand="0" w:evenVBand="0" w:oddHBand="0" w:evenHBand="0" w:firstRowFirstColumn="0" w:firstRowLastColumn="0" w:lastRowFirstColumn="0" w:lastRowLastColumn="0"/>
            <w:tcW w:w="1582" w:type="pct"/>
            <w:noWrap/>
            <w:hideMark/>
          </w:tcPr>
          <w:p w14:paraId="3A82774B" w14:textId="4B3308DE" w:rsidR="00461516" w:rsidRPr="0013541D" w:rsidRDefault="00461516" w:rsidP="00461516">
            <w:pPr>
              <w:widowControl/>
              <w:spacing w:after="0"/>
              <w:jc w:val="left"/>
              <w:rPr>
                <w:rFonts w:ascii="Calibri" w:eastAsia="Times New Roman" w:hAnsi="Calibri" w:cs="Calibri"/>
                <w:color w:val="000000"/>
                <w:sz w:val="22"/>
                <w:lang w:eastAsia="sl-SI"/>
              </w:rPr>
            </w:pPr>
            <w:r w:rsidRPr="0013541D">
              <w:rPr>
                <w:rFonts w:ascii="Calibri" w:hAnsi="Calibri" w:cs="Calibri"/>
                <w:color w:val="000000"/>
                <w:sz w:val="22"/>
              </w:rPr>
              <w:t>Hiše</w:t>
            </w:r>
          </w:p>
        </w:tc>
        <w:tc>
          <w:tcPr>
            <w:tcW w:w="684" w:type="pct"/>
            <w:noWrap/>
            <w:hideMark/>
          </w:tcPr>
          <w:p w14:paraId="3A27517D" w14:textId="05788220"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7%</w:t>
            </w:r>
          </w:p>
        </w:tc>
        <w:tc>
          <w:tcPr>
            <w:tcW w:w="684" w:type="pct"/>
            <w:noWrap/>
            <w:hideMark/>
          </w:tcPr>
          <w:p w14:paraId="116DFFB4" w14:textId="4C595B0C"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12%</w:t>
            </w:r>
          </w:p>
        </w:tc>
        <w:tc>
          <w:tcPr>
            <w:tcW w:w="684" w:type="pct"/>
            <w:noWrap/>
            <w:hideMark/>
          </w:tcPr>
          <w:p w14:paraId="43F76752" w14:textId="6A4E439D"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21%</w:t>
            </w:r>
          </w:p>
        </w:tc>
        <w:tc>
          <w:tcPr>
            <w:tcW w:w="684" w:type="pct"/>
            <w:noWrap/>
            <w:hideMark/>
          </w:tcPr>
          <w:p w14:paraId="054380D8" w14:textId="1B498A22"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27%</w:t>
            </w:r>
          </w:p>
        </w:tc>
        <w:tc>
          <w:tcPr>
            <w:tcW w:w="684" w:type="pct"/>
            <w:noWrap/>
            <w:hideMark/>
          </w:tcPr>
          <w:p w14:paraId="09B29FF6" w14:textId="44F41234"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32%</w:t>
            </w:r>
          </w:p>
        </w:tc>
      </w:tr>
      <w:tr w:rsidR="00461516" w:rsidRPr="0013541D" w14:paraId="101B8830" w14:textId="77777777" w:rsidTr="00020E10">
        <w:trPr>
          <w:trHeight w:val="290"/>
        </w:trPr>
        <w:tc>
          <w:tcPr>
            <w:cnfStyle w:val="001000000000" w:firstRow="0" w:lastRow="0" w:firstColumn="1" w:lastColumn="0" w:oddVBand="0" w:evenVBand="0" w:oddHBand="0" w:evenHBand="0" w:firstRowFirstColumn="0" w:firstRowLastColumn="0" w:lastRowFirstColumn="0" w:lastRowLastColumn="0"/>
            <w:tcW w:w="1582" w:type="pct"/>
            <w:noWrap/>
            <w:hideMark/>
          </w:tcPr>
          <w:p w14:paraId="73C6276F" w14:textId="420CAEB7" w:rsidR="00461516" w:rsidRPr="0013541D" w:rsidRDefault="00461516" w:rsidP="00461516">
            <w:pPr>
              <w:widowControl/>
              <w:spacing w:after="0"/>
              <w:jc w:val="left"/>
              <w:rPr>
                <w:rFonts w:ascii="Calibri" w:eastAsia="Times New Roman" w:hAnsi="Calibri" w:cs="Calibri"/>
                <w:color w:val="000000"/>
                <w:sz w:val="22"/>
                <w:lang w:eastAsia="sl-SI"/>
              </w:rPr>
            </w:pPr>
            <w:r w:rsidRPr="0013541D">
              <w:rPr>
                <w:rFonts w:ascii="Calibri" w:hAnsi="Calibri" w:cs="Calibri"/>
                <w:color w:val="000000"/>
                <w:sz w:val="22"/>
              </w:rPr>
              <w:t>Zemljišča za gradnjo</w:t>
            </w:r>
          </w:p>
        </w:tc>
        <w:tc>
          <w:tcPr>
            <w:tcW w:w="684" w:type="pct"/>
            <w:noWrap/>
            <w:hideMark/>
          </w:tcPr>
          <w:p w14:paraId="13E3BB3F" w14:textId="7A980957"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5%</w:t>
            </w:r>
          </w:p>
        </w:tc>
        <w:tc>
          <w:tcPr>
            <w:tcW w:w="684" w:type="pct"/>
            <w:noWrap/>
            <w:hideMark/>
          </w:tcPr>
          <w:p w14:paraId="22932559" w14:textId="08BEA428"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11%</w:t>
            </w:r>
          </w:p>
        </w:tc>
        <w:tc>
          <w:tcPr>
            <w:tcW w:w="684" w:type="pct"/>
            <w:noWrap/>
            <w:hideMark/>
          </w:tcPr>
          <w:p w14:paraId="020C896C" w14:textId="2F403553"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30%</w:t>
            </w:r>
          </w:p>
        </w:tc>
        <w:tc>
          <w:tcPr>
            <w:tcW w:w="684" w:type="pct"/>
            <w:noWrap/>
            <w:hideMark/>
          </w:tcPr>
          <w:p w14:paraId="3600AFA7" w14:textId="3C508BA6"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37%</w:t>
            </w:r>
          </w:p>
        </w:tc>
        <w:tc>
          <w:tcPr>
            <w:tcW w:w="684" w:type="pct"/>
            <w:noWrap/>
            <w:hideMark/>
          </w:tcPr>
          <w:p w14:paraId="535F7515" w14:textId="180E3451" w:rsidR="00461516" w:rsidRPr="0013541D" w:rsidRDefault="00461516" w:rsidP="00461516">
            <w:pPr>
              <w:widowControl/>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sl-SI"/>
              </w:rPr>
            </w:pPr>
            <w:r w:rsidRPr="0013541D">
              <w:rPr>
                <w:rFonts w:ascii="Calibri" w:hAnsi="Calibri" w:cs="Calibri"/>
                <w:color w:val="000000"/>
                <w:sz w:val="22"/>
              </w:rPr>
              <w:t>37%</w:t>
            </w:r>
          </w:p>
        </w:tc>
      </w:tr>
    </w:tbl>
    <w:p w14:paraId="1C63F2B8" w14:textId="416341DA" w:rsidR="00BF13C5" w:rsidRPr="0013541D" w:rsidRDefault="00BF13C5" w:rsidP="00EB4377">
      <w:pPr>
        <w:pStyle w:val="P-text"/>
      </w:pPr>
    </w:p>
    <w:p w14:paraId="08DE2DB7" w14:textId="77777777" w:rsidR="00C42EF4" w:rsidRDefault="00C42EF4">
      <w:pPr>
        <w:widowControl/>
        <w:spacing w:after="160" w:line="360" w:lineRule="auto"/>
        <w:rPr>
          <w:rFonts w:ascii="Arial CE" w:hAnsi="Arial CE" w:cstheme="minorHAnsi"/>
          <w:b/>
          <w:i/>
          <w:iCs/>
          <w:sz w:val="26"/>
          <w:szCs w:val="18"/>
        </w:rPr>
      </w:pPr>
      <w:r>
        <w:br w:type="page"/>
      </w:r>
    </w:p>
    <w:p w14:paraId="0D7C99DF" w14:textId="5C38C4AE" w:rsidR="003C533D" w:rsidRPr="005F2A73" w:rsidRDefault="00AB5A3B" w:rsidP="00AB5A3B">
      <w:pPr>
        <w:pStyle w:val="P-napisi"/>
      </w:pPr>
      <w:r w:rsidRPr="005F2A73">
        <w:lastRenderedPageBreak/>
        <w:t xml:space="preserve">Slika </w:t>
      </w:r>
      <w:r w:rsidR="00000000">
        <w:fldChar w:fldCharType="begin"/>
      </w:r>
      <w:r w:rsidR="00000000">
        <w:instrText xml:space="preserve"> SEQ Slika \* ARABIC </w:instrText>
      </w:r>
      <w:r w:rsidR="00000000">
        <w:fldChar w:fldCharType="separate"/>
      </w:r>
      <w:r w:rsidR="00B41E12">
        <w:rPr>
          <w:noProof/>
        </w:rPr>
        <w:t>11</w:t>
      </w:r>
      <w:r w:rsidR="00000000">
        <w:rPr>
          <w:noProof/>
        </w:rPr>
        <w:fldChar w:fldCharType="end"/>
      </w:r>
      <w:r w:rsidRPr="005F2A73">
        <w:t xml:space="preserve">: </w:t>
      </w:r>
      <w:bookmarkEnd w:id="49"/>
      <w:r w:rsidR="003C533D" w:rsidRPr="005F2A73">
        <w:t xml:space="preserve">Gibanje cen stanovanjskih nepremičnin in zemljišč za njihovo gradnjo, Slovenija, </w:t>
      </w:r>
      <w:r w:rsidR="00F86900" w:rsidRPr="005F2A73">
        <w:t>2</w:t>
      </w:r>
      <w:r w:rsidR="003D61B7" w:rsidRPr="005F2A73">
        <w:t>. polletje 20</w:t>
      </w:r>
      <w:r w:rsidR="00F86900" w:rsidRPr="005F2A73">
        <w:t>20</w:t>
      </w:r>
      <w:r w:rsidR="003D61B7" w:rsidRPr="005F2A73">
        <w:t xml:space="preserve"> – 1. polletje 202</w:t>
      </w:r>
      <w:r w:rsidR="00F86900" w:rsidRPr="005F2A73">
        <w:t>3</w:t>
      </w:r>
    </w:p>
    <w:p w14:paraId="7CA45467" w14:textId="4E8C8B8A" w:rsidR="00912F84" w:rsidRDefault="00970A3D" w:rsidP="00912F84">
      <w:pPr>
        <w:pStyle w:val="P-text"/>
      </w:pPr>
      <w:r w:rsidRPr="005F2A73">
        <w:rPr>
          <w:noProof/>
        </w:rPr>
        <w:drawing>
          <wp:inline distT="0" distB="0" distL="0" distR="0" wp14:anchorId="097C67AF" wp14:editId="2DD86A2B">
            <wp:extent cx="4962525" cy="3148388"/>
            <wp:effectExtent l="0" t="0" r="0" b="0"/>
            <wp:docPr id="1" name="Slika 1" descr="Grafični prikaz z linijami gibanja cen stanovanj, hiš in zemljišč za gradnjo stanovanjskih stavb v Sloveniji, polletno od 2. polletja 2020 do 1. polletja 2023, na osnovi podatkov iz preglednice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afični prikaz z linijami gibanja cen stanovanj, hiš in zemljišč za gradnjo stanovanjskih stavb v Sloveniji, polletno od 2. polletja 2020 do 1. polletja 2023, na osnovi podatkov iz preglednice 15.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1661" cy="3154184"/>
                    </a:xfrm>
                    <a:prstGeom prst="rect">
                      <a:avLst/>
                    </a:prstGeom>
                    <a:noFill/>
                    <a:ln>
                      <a:noFill/>
                    </a:ln>
                  </pic:spPr>
                </pic:pic>
              </a:graphicData>
            </a:graphic>
          </wp:inline>
        </w:drawing>
      </w:r>
    </w:p>
    <w:p w14:paraId="00D2009B" w14:textId="77777777" w:rsidR="00C42EF4" w:rsidRDefault="00C42EF4" w:rsidP="00912F84">
      <w:pPr>
        <w:pStyle w:val="P-text"/>
      </w:pPr>
    </w:p>
    <w:p w14:paraId="54DAEC6F" w14:textId="2C783097" w:rsidR="002D6A15" w:rsidRDefault="009E27DE" w:rsidP="002D6A15">
      <w:pPr>
        <w:pStyle w:val="P-Naslov3t"/>
        <w:ind w:left="851" w:hanging="851"/>
      </w:pPr>
      <w:bookmarkStart w:id="50" w:name="_Toc148956885"/>
      <w:r w:rsidRPr="005F2A73">
        <w:t>G</w:t>
      </w:r>
      <w:r w:rsidR="002D6A15" w:rsidRPr="005F2A73">
        <w:t>i</w:t>
      </w:r>
      <w:r w:rsidR="002D6A15">
        <w:t>banje cen stanovanj v večstanovanjskih stavbah</w:t>
      </w:r>
      <w:bookmarkEnd w:id="50"/>
    </w:p>
    <w:p w14:paraId="2C170ECD" w14:textId="77777777" w:rsidR="002D6A15" w:rsidRDefault="002D6A15" w:rsidP="008D32F9">
      <w:pPr>
        <w:pStyle w:val="P-text"/>
      </w:pPr>
    </w:p>
    <w:p w14:paraId="0C9ABF80" w14:textId="6E0E0D09" w:rsidR="008D32F9" w:rsidRPr="005F2A73" w:rsidRDefault="008D32F9" w:rsidP="008D32F9">
      <w:pPr>
        <w:pStyle w:val="P-text"/>
      </w:pPr>
      <w:r w:rsidRPr="005F2A73">
        <w:t>V nadaljevanju podajamo gibanje cen rabljenih stanovanj v večstanovanjskih stavbah za zadnjih pet polletij, ki najbolje ponazarja gibanje cen stanovanj na izbranih tržnih analitičnih območjih in v Sloveniji na splošno.</w:t>
      </w:r>
    </w:p>
    <w:p w14:paraId="41801BD4" w14:textId="13CDFE30" w:rsidR="004239D3" w:rsidRPr="005F2A73" w:rsidRDefault="00AB5A3B" w:rsidP="00DA447C">
      <w:pPr>
        <w:pStyle w:val="P-napisi"/>
      </w:pPr>
      <w:r w:rsidRPr="007A474F">
        <w:t xml:space="preserve">Preglednica </w:t>
      </w:r>
      <w:r w:rsidR="00000000">
        <w:fldChar w:fldCharType="begin"/>
      </w:r>
      <w:r w:rsidR="00000000">
        <w:instrText xml:space="preserve"> SEQ Preglednica \* ARABIC </w:instrText>
      </w:r>
      <w:r w:rsidR="00000000">
        <w:fldChar w:fldCharType="separate"/>
      </w:r>
      <w:r w:rsidR="00B41E12" w:rsidRPr="007A474F">
        <w:rPr>
          <w:noProof/>
        </w:rPr>
        <w:t>16</w:t>
      </w:r>
      <w:r w:rsidR="00000000">
        <w:rPr>
          <w:noProof/>
        </w:rPr>
        <w:fldChar w:fldCharType="end"/>
      </w:r>
      <w:r w:rsidRPr="007A474F">
        <w:t xml:space="preserve">: </w:t>
      </w:r>
      <w:r w:rsidR="004239D3" w:rsidRPr="007A474F">
        <w:t>Gibanje cen stanovanj, Slovenija skupno in izbrana analitična območja, v primerjavi s predhodnim polletjem, 2. polletje 20</w:t>
      </w:r>
      <w:r w:rsidR="00E2417E" w:rsidRPr="007A474F">
        <w:t>20</w:t>
      </w:r>
      <w:r w:rsidR="00B14130" w:rsidRPr="007A474F">
        <w:t xml:space="preserve"> </w:t>
      </w:r>
      <w:r w:rsidR="004239D3" w:rsidRPr="007A474F">
        <w:t>– 1. polletje 202</w:t>
      </w:r>
      <w:r w:rsidR="00E2417E" w:rsidRPr="007A474F">
        <w:t>3</w:t>
      </w:r>
    </w:p>
    <w:tbl>
      <w:tblPr>
        <w:tblW w:w="5000" w:type="pct"/>
        <w:tblCellMar>
          <w:left w:w="70" w:type="dxa"/>
          <w:right w:w="70" w:type="dxa"/>
        </w:tblCellMar>
        <w:tblLook w:val="04A0" w:firstRow="1" w:lastRow="0" w:firstColumn="1" w:lastColumn="0" w:noHBand="0" w:noVBand="1"/>
      </w:tblPr>
      <w:tblGrid>
        <w:gridCol w:w="2641"/>
        <w:gridCol w:w="1283"/>
        <w:gridCol w:w="1282"/>
        <w:gridCol w:w="1282"/>
        <w:gridCol w:w="1282"/>
        <w:gridCol w:w="1282"/>
      </w:tblGrid>
      <w:tr w:rsidR="00E2417E" w:rsidRPr="005F2A73" w14:paraId="439EE64D" w14:textId="77777777" w:rsidTr="00E2417E">
        <w:trPr>
          <w:trHeight w:val="315"/>
        </w:trPr>
        <w:tc>
          <w:tcPr>
            <w:tcW w:w="1333"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037CD99C" w14:textId="77777777" w:rsidR="00E2417E" w:rsidRPr="005F2A73" w:rsidRDefault="00E2417E" w:rsidP="00E2417E">
            <w:pPr>
              <w:widowControl/>
              <w:spacing w:after="0"/>
              <w:jc w:val="left"/>
              <w:rPr>
                <w:rFonts w:ascii="Arial" w:eastAsia="Times New Roman" w:hAnsi="Arial" w:cs="Arial"/>
                <w:b/>
                <w:bCs/>
                <w:color w:val="auto"/>
                <w:sz w:val="18"/>
                <w:szCs w:val="18"/>
                <w:lang w:eastAsia="sl-SI"/>
              </w:rPr>
            </w:pPr>
            <w:r w:rsidRPr="005F2A73">
              <w:rPr>
                <w:rFonts w:ascii="Arial" w:eastAsia="Times New Roman" w:hAnsi="Arial" w:cs="Arial"/>
                <w:b/>
                <w:bCs/>
                <w:color w:val="auto"/>
                <w:sz w:val="18"/>
                <w:szCs w:val="18"/>
                <w:lang w:eastAsia="sl-SI"/>
              </w:rPr>
              <w:t>Analitično območje</w:t>
            </w:r>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67B4F2A9"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2020_II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2021_I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23CE380E"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2021_I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2021_II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394931D3"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2021_II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2022_I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48094318"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2022_I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2022_II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265FC896"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2022_II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2023_I</w:t>
            </w:r>
            <w:proofErr w:type="spellEnd"/>
          </w:p>
        </w:tc>
      </w:tr>
      <w:tr w:rsidR="00E2417E" w:rsidRPr="005F2A73" w14:paraId="095883FD" w14:textId="77777777" w:rsidTr="00E2417E">
        <w:trPr>
          <w:trHeight w:val="330"/>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41F60093" w14:textId="77777777" w:rsidR="00E2417E" w:rsidRPr="005F2A73" w:rsidRDefault="00E2417E" w:rsidP="00E2417E">
            <w:pPr>
              <w:widowControl/>
              <w:spacing w:after="0"/>
              <w:jc w:val="left"/>
              <w:rPr>
                <w:rFonts w:ascii="Arial" w:eastAsia="Times New Roman" w:hAnsi="Arial" w:cs="Arial"/>
                <w:b/>
                <w:bCs/>
                <w:color w:val="auto"/>
                <w:sz w:val="18"/>
                <w:szCs w:val="18"/>
                <w:lang w:eastAsia="sl-SI"/>
              </w:rPr>
            </w:pPr>
            <w:r w:rsidRPr="005F2A73">
              <w:rPr>
                <w:rFonts w:ascii="Arial" w:eastAsia="Times New Roman" w:hAnsi="Arial" w:cs="Arial"/>
                <w:b/>
                <w:bCs/>
                <w:color w:val="auto"/>
                <w:sz w:val="18"/>
                <w:szCs w:val="18"/>
                <w:lang w:eastAsia="sl-SI"/>
              </w:rPr>
              <w:t>SLOVENIJA</w:t>
            </w:r>
          </w:p>
        </w:tc>
        <w:tc>
          <w:tcPr>
            <w:tcW w:w="733" w:type="pct"/>
            <w:tcBorders>
              <w:top w:val="nil"/>
              <w:left w:val="nil"/>
              <w:bottom w:val="single" w:sz="8" w:space="0" w:color="999999"/>
              <w:right w:val="single" w:sz="8" w:space="0" w:color="999999"/>
            </w:tcBorders>
            <w:shd w:val="clear" w:color="auto" w:fill="auto"/>
            <w:noWrap/>
            <w:vAlign w:val="center"/>
            <w:hideMark/>
          </w:tcPr>
          <w:p w14:paraId="1580D0C3"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8%</w:t>
            </w:r>
          </w:p>
        </w:tc>
        <w:tc>
          <w:tcPr>
            <w:tcW w:w="733" w:type="pct"/>
            <w:tcBorders>
              <w:top w:val="nil"/>
              <w:left w:val="nil"/>
              <w:bottom w:val="single" w:sz="8" w:space="0" w:color="999999"/>
              <w:right w:val="single" w:sz="8" w:space="0" w:color="999999"/>
            </w:tcBorders>
            <w:shd w:val="clear" w:color="auto" w:fill="auto"/>
            <w:noWrap/>
            <w:vAlign w:val="center"/>
            <w:hideMark/>
          </w:tcPr>
          <w:p w14:paraId="09D575A7"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9%</w:t>
            </w:r>
          </w:p>
        </w:tc>
        <w:tc>
          <w:tcPr>
            <w:tcW w:w="733" w:type="pct"/>
            <w:tcBorders>
              <w:top w:val="nil"/>
              <w:left w:val="nil"/>
              <w:bottom w:val="single" w:sz="8" w:space="0" w:color="999999"/>
              <w:right w:val="single" w:sz="8" w:space="0" w:color="999999"/>
            </w:tcBorders>
            <w:shd w:val="clear" w:color="auto" w:fill="auto"/>
            <w:noWrap/>
            <w:vAlign w:val="center"/>
            <w:hideMark/>
          </w:tcPr>
          <w:p w14:paraId="5D0F2C9B"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2A2F2534"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4%</w:t>
            </w:r>
          </w:p>
        </w:tc>
        <w:tc>
          <w:tcPr>
            <w:tcW w:w="733" w:type="pct"/>
            <w:tcBorders>
              <w:top w:val="nil"/>
              <w:left w:val="nil"/>
              <w:bottom w:val="single" w:sz="8" w:space="0" w:color="999999"/>
              <w:right w:val="single" w:sz="8" w:space="0" w:color="999999"/>
            </w:tcBorders>
            <w:shd w:val="clear" w:color="auto" w:fill="auto"/>
            <w:noWrap/>
            <w:vAlign w:val="center"/>
            <w:hideMark/>
          </w:tcPr>
          <w:p w14:paraId="6DB30F22"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1%</w:t>
            </w:r>
          </w:p>
        </w:tc>
      </w:tr>
      <w:tr w:rsidR="00E2417E" w:rsidRPr="005F2A73" w14:paraId="40D17339"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23CC4579"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LJUBLJANA</w:t>
            </w:r>
          </w:p>
        </w:tc>
        <w:tc>
          <w:tcPr>
            <w:tcW w:w="733" w:type="pct"/>
            <w:tcBorders>
              <w:top w:val="nil"/>
              <w:left w:val="nil"/>
              <w:bottom w:val="single" w:sz="8" w:space="0" w:color="999999"/>
              <w:right w:val="single" w:sz="8" w:space="0" w:color="999999"/>
            </w:tcBorders>
            <w:shd w:val="clear" w:color="auto" w:fill="auto"/>
            <w:noWrap/>
            <w:vAlign w:val="center"/>
            <w:hideMark/>
          </w:tcPr>
          <w:p w14:paraId="6E91EE26"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6%</w:t>
            </w:r>
          </w:p>
        </w:tc>
        <w:tc>
          <w:tcPr>
            <w:tcW w:w="733" w:type="pct"/>
            <w:tcBorders>
              <w:top w:val="nil"/>
              <w:left w:val="nil"/>
              <w:bottom w:val="single" w:sz="8" w:space="0" w:color="999999"/>
              <w:right w:val="single" w:sz="8" w:space="0" w:color="999999"/>
            </w:tcBorders>
            <w:shd w:val="clear" w:color="auto" w:fill="auto"/>
            <w:noWrap/>
            <w:vAlign w:val="center"/>
            <w:hideMark/>
          </w:tcPr>
          <w:p w14:paraId="6F6A14AC"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10%</w:t>
            </w:r>
          </w:p>
        </w:tc>
        <w:tc>
          <w:tcPr>
            <w:tcW w:w="733" w:type="pct"/>
            <w:tcBorders>
              <w:top w:val="nil"/>
              <w:left w:val="nil"/>
              <w:bottom w:val="single" w:sz="8" w:space="0" w:color="999999"/>
              <w:right w:val="single" w:sz="8" w:space="0" w:color="999999"/>
            </w:tcBorders>
            <w:shd w:val="clear" w:color="auto" w:fill="auto"/>
            <w:noWrap/>
            <w:vAlign w:val="center"/>
            <w:hideMark/>
          </w:tcPr>
          <w:p w14:paraId="53A807D7"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10%</w:t>
            </w:r>
          </w:p>
        </w:tc>
        <w:tc>
          <w:tcPr>
            <w:tcW w:w="733" w:type="pct"/>
            <w:tcBorders>
              <w:top w:val="nil"/>
              <w:left w:val="nil"/>
              <w:bottom w:val="single" w:sz="8" w:space="0" w:color="999999"/>
              <w:right w:val="single" w:sz="8" w:space="0" w:color="999999"/>
            </w:tcBorders>
            <w:shd w:val="clear" w:color="auto" w:fill="auto"/>
            <w:noWrap/>
            <w:vAlign w:val="center"/>
            <w:hideMark/>
          </w:tcPr>
          <w:p w14:paraId="70419899"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w:t>
            </w:r>
          </w:p>
        </w:tc>
        <w:tc>
          <w:tcPr>
            <w:tcW w:w="733" w:type="pct"/>
            <w:tcBorders>
              <w:top w:val="nil"/>
              <w:left w:val="nil"/>
              <w:bottom w:val="single" w:sz="8" w:space="0" w:color="999999"/>
              <w:right w:val="single" w:sz="8" w:space="0" w:color="999999"/>
            </w:tcBorders>
            <w:shd w:val="clear" w:color="auto" w:fill="auto"/>
            <w:noWrap/>
            <w:vAlign w:val="center"/>
            <w:hideMark/>
          </w:tcPr>
          <w:p w14:paraId="1F880917"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w:t>
            </w:r>
          </w:p>
        </w:tc>
      </w:tr>
      <w:tr w:rsidR="00E2417E" w:rsidRPr="005F2A73" w14:paraId="29771302"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3E3E3091"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SEVERNA OKOLICA LJUBLJANE</w:t>
            </w:r>
          </w:p>
        </w:tc>
        <w:tc>
          <w:tcPr>
            <w:tcW w:w="733" w:type="pct"/>
            <w:tcBorders>
              <w:top w:val="nil"/>
              <w:left w:val="nil"/>
              <w:bottom w:val="single" w:sz="8" w:space="0" w:color="999999"/>
              <w:right w:val="single" w:sz="8" w:space="0" w:color="999999"/>
            </w:tcBorders>
            <w:shd w:val="clear" w:color="auto" w:fill="auto"/>
            <w:noWrap/>
            <w:vAlign w:val="center"/>
            <w:hideMark/>
          </w:tcPr>
          <w:p w14:paraId="72DA02DD"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6%</w:t>
            </w:r>
          </w:p>
        </w:tc>
        <w:tc>
          <w:tcPr>
            <w:tcW w:w="733" w:type="pct"/>
            <w:tcBorders>
              <w:top w:val="nil"/>
              <w:left w:val="nil"/>
              <w:bottom w:val="single" w:sz="8" w:space="0" w:color="999999"/>
              <w:right w:val="single" w:sz="8" w:space="0" w:color="999999"/>
            </w:tcBorders>
            <w:shd w:val="clear" w:color="auto" w:fill="auto"/>
            <w:noWrap/>
            <w:vAlign w:val="center"/>
            <w:hideMark/>
          </w:tcPr>
          <w:p w14:paraId="30ACD079"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11%</w:t>
            </w:r>
          </w:p>
        </w:tc>
        <w:tc>
          <w:tcPr>
            <w:tcW w:w="733" w:type="pct"/>
            <w:tcBorders>
              <w:top w:val="nil"/>
              <w:left w:val="nil"/>
              <w:bottom w:val="single" w:sz="8" w:space="0" w:color="999999"/>
              <w:right w:val="single" w:sz="8" w:space="0" w:color="999999"/>
            </w:tcBorders>
            <w:shd w:val="clear" w:color="auto" w:fill="auto"/>
            <w:noWrap/>
            <w:vAlign w:val="center"/>
            <w:hideMark/>
          </w:tcPr>
          <w:p w14:paraId="70C672EB"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9%</w:t>
            </w:r>
          </w:p>
        </w:tc>
        <w:tc>
          <w:tcPr>
            <w:tcW w:w="733" w:type="pct"/>
            <w:tcBorders>
              <w:top w:val="nil"/>
              <w:left w:val="nil"/>
              <w:bottom w:val="single" w:sz="8" w:space="0" w:color="999999"/>
              <w:right w:val="single" w:sz="8" w:space="0" w:color="999999"/>
            </w:tcBorders>
            <w:shd w:val="clear" w:color="auto" w:fill="auto"/>
            <w:noWrap/>
            <w:vAlign w:val="center"/>
            <w:hideMark/>
          </w:tcPr>
          <w:p w14:paraId="08338DB9"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6%</w:t>
            </w:r>
          </w:p>
        </w:tc>
        <w:tc>
          <w:tcPr>
            <w:tcW w:w="733" w:type="pct"/>
            <w:tcBorders>
              <w:top w:val="nil"/>
              <w:left w:val="nil"/>
              <w:bottom w:val="single" w:sz="8" w:space="0" w:color="999999"/>
              <w:right w:val="single" w:sz="8" w:space="0" w:color="999999"/>
            </w:tcBorders>
            <w:shd w:val="clear" w:color="auto" w:fill="auto"/>
            <w:noWrap/>
            <w:vAlign w:val="center"/>
            <w:hideMark/>
          </w:tcPr>
          <w:p w14:paraId="3CD0987F"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w:t>
            </w:r>
          </w:p>
        </w:tc>
      </w:tr>
      <w:tr w:rsidR="00E2417E" w:rsidRPr="005F2A73" w14:paraId="4407A311"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58210985"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JUŽNA OKOLICA LJUBLJANE</w:t>
            </w:r>
          </w:p>
        </w:tc>
        <w:tc>
          <w:tcPr>
            <w:tcW w:w="733" w:type="pct"/>
            <w:tcBorders>
              <w:top w:val="nil"/>
              <w:left w:val="nil"/>
              <w:bottom w:val="single" w:sz="8" w:space="0" w:color="999999"/>
              <w:right w:val="single" w:sz="8" w:space="0" w:color="999999"/>
            </w:tcBorders>
            <w:shd w:val="clear" w:color="auto" w:fill="auto"/>
            <w:noWrap/>
            <w:vAlign w:val="center"/>
            <w:hideMark/>
          </w:tcPr>
          <w:p w14:paraId="06770C56"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11%</w:t>
            </w:r>
          </w:p>
        </w:tc>
        <w:tc>
          <w:tcPr>
            <w:tcW w:w="733" w:type="pct"/>
            <w:tcBorders>
              <w:top w:val="nil"/>
              <w:left w:val="nil"/>
              <w:bottom w:val="single" w:sz="8" w:space="0" w:color="999999"/>
              <w:right w:val="single" w:sz="8" w:space="0" w:color="999999"/>
            </w:tcBorders>
            <w:shd w:val="clear" w:color="auto" w:fill="auto"/>
            <w:noWrap/>
            <w:vAlign w:val="center"/>
            <w:hideMark/>
          </w:tcPr>
          <w:p w14:paraId="2020EAA1"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5%</w:t>
            </w:r>
          </w:p>
        </w:tc>
        <w:tc>
          <w:tcPr>
            <w:tcW w:w="733" w:type="pct"/>
            <w:tcBorders>
              <w:top w:val="nil"/>
              <w:left w:val="nil"/>
              <w:bottom w:val="single" w:sz="8" w:space="0" w:color="999999"/>
              <w:right w:val="single" w:sz="8" w:space="0" w:color="999999"/>
            </w:tcBorders>
            <w:shd w:val="clear" w:color="auto" w:fill="auto"/>
            <w:noWrap/>
            <w:vAlign w:val="center"/>
            <w:hideMark/>
          </w:tcPr>
          <w:p w14:paraId="29D5DC7C"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0C784B28"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w:t>
            </w:r>
          </w:p>
        </w:tc>
        <w:tc>
          <w:tcPr>
            <w:tcW w:w="733" w:type="pct"/>
            <w:tcBorders>
              <w:top w:val="nil"/>
              <w:left w:val="nil"/>
              <w:bottom w:val="single" w:sz="8" w:space="0" w:color="999999"/>
              <w:right w:val="single" w:sz="8" w:space="0" w:color="999999"/>
            </w:tcBorders>
            <w:shd w:val="clear" w:color="auto" w:fill="auto"/>
            <w:noWrap/>
            <w:vAlign w:val="center"/>
            <w:hideMark/>
          </w:tcPr>
          <w:p w14:paraId="7DE7E34B"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w:t>
            </w:r>
          </w:p>
        </w:tc>
      </w:tr>
      <w:tr w:rsidR="00E2417E" w:rsidRPr="005F2A73" w14:paraId="75E33092"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74078F86"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MARIBOR</w:t>
            </w:r>
          </w:p>
        </w:tc>
        <w:tc>
          <w:tcPr>
            <w:tcW w:w="733" w:type="pct"/>
            <w:tcBorders>
              <w:top w:val="nil"/>
              <w:left w:val="nil"/>
              <w:bottom w:val="single" w:sz="8" w:space="0" w:color="999999"/>
              <w:right w:val="single" w:sz="8" w:space="0" w:color="999999"/>
            </w:tcBorders>
            <w:shd w:val="clear" w:color="auto" w:fill="auto"/>
            <w:noWrap/>
            <w:vAlign w:val="center"/>
            <w:hideMark/>
          </w:tcPr>
          <w:p w14:paraId="611A0B67"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10%</w:t>
            </w:r>
          </w:p>
        </w:tc>
        <w:tc>
          <w:tcPr>
            <w:tcW w:w="733" w:type="pct"/>
            <w:tcBorders>
              <w:top w:val="nil"/>
              <w:left w:val="nil"/>
              <w:bottom w:val="single" w:sz="8" w:space="0" w:color="999999"/>
              <w:right w:val="single" w:sz="8" w:space="0" w:color="999999"/>
            </w:tcBorders>
            <w:shd w:val="clear" w:color="auto" w:fill="auto"/>
            <w:noWrap/>
            <w:vAlign w:val="center"/>
            <w:hideMark/>
          </w:tcPr>
          <w:p w14:paraId="3F3454D8"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11%</w:t>
            </w:r>
          </w:p>
        </w:tc>
        <w:tc>
          <w:tcPr>
            <w:tcW w:w="733" w:type="pct"/>
            <w:tcBorders>
              <w:top w:val="nil"/>
              <w:left w:val="nil"/>
              <w:bottom w:val="single" w:sz="8" w:space="0" w:color="999999"/>
              <w:right w:val="single" w:sz="8" w:space="0" w:color="999999"/>
            </w:tcBorders>
            <w:shd w:val="clear" w:color="auto" w:fill="auto"/>
            <w:noWrap/>
            <w:vAlign w:val="center"/>
            <w:hideMark/>
          </w:tcPr>
          <w:p w14:paraId="55A7C7EC"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16%</w:t>
            </w:r>
          </w:p>
        </w:tc>
        <w:tc>
          <w:tcPr>
            <w:tcW w:w="733" w:type="pct"/>
            <w:tcBorders>
              <w:top w:val="nil"/>
              <w:left w:val="nil"/>
              <w:bottom w:val="single" w:sz="8" w:space="0" w:color="999999"/>
              <w:right w:val="single" w:sz="8" w:space="0" w:color="999999"/>
            </w:tcBorders>
            <w:shd w:val="clear" w:color="auto" w:fill="auto"/>
            <w:noWrap/>
            <w:vAlign w:val="center"/>
            <w:hideMark/>
          </w:tcPr>
          <w:p w14:paraId="20AD8054"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w:t>
            </w:r>
          </w:p>
        </w:tc>
        <w:tc>
          <w:tcPr>
            <w:tcW w:w="733" w:type="pct"/>
            <w:tcBorders>
              <w:top w:val="nil"/>
              <w:left w:val="nil"/>
              <w:bottom w:val="single" w:sz="8" w:space="0" w:color="999999"/>
              <w:right w:val="single" w:sz="8" w:space="0" w:color="999999"/>
            </w:tcBorders>
            <w:shd w:val="clear" w:color="auto" w:fill="auto"/>
            <w:noWrap/>
            <w:vAlign w:val="center"/>
            <w:hideMark/>
          </w:tcPr>
          <w:p w14:paraId="3B20D6F4"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w:t>
            </w:r>
          </w:p>
        </w:tc>
      </w:tr>
      <w:tr w:rsidR="00E2417E" w:rsidRPr="005F2A73" w14:paraId="4AF9EE01"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27CB3A64"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CELJE</w:t>
            </w:r>
          </w:p>
        </w:tc>
        <w:tc>
          <w:tcPr>
            <w:tcW w:w="733" w:type="pct"/>
            <w:tcBorders>
              <w:top w:val="nil"/>
              <w:left w:val="nil"/>
              <w:bottom w:val="single" w:sz="8" w:space="0" w:color="999999"/>
              <w:right w:val="single" w:sz="8" w:space="0" w:color="999999"/>
            </w:tcBorders>
            <w:shd w:val="clear" w:color="auto" w:fill="auto"/>
            <w:noWrap/>
            <w:vAlign w:val="center"/>
            <w:hideMark/>
          </w:tcPr>
          <w:p w14:paraId="3A8BD0CA"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10%</w:t>
            </w:r>
          </w:p>
        </w:tc>
        <w:tc>
          <w:tcPr>
            <w:tcW w:w="733" w:type="pct"/>
            <w:tcBorders>
              <w:top w:val="nil"/>
              <w:left w:val="nil"/>
              <w:bottom w:val="single" w:sz="8" w:space="0" w:color="999999"/>
              <w:right w:val="single" w:sz="8" w:space="0" w:color="999999"/>
            </w:tcBorders>
            <w:shd w:val="clear" w:color="auto" w:fill="auto"/>
            <w:noWrap/>
            <w:vAlign w:val="center"/>
            <w:hideMark/>
          </w:tcPr>
          <w:p w14:paraId="20D5B3A5"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415987C0"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15%</w:t>
            </w:r>
          </w:p>
        </w:tc>
        <w:tc>
          <w:tcPr>
            <w:tcW w:w="733" w:type="pct"/>
            <w:tcBorders>
              <w:top w:val="nil"/>
              <w:left w:val="nil"/>
              <w:bottom w:val="single" w:sz="8" w:space="0" w:color="999999"/>
              <w:right w:val="single" w:sz="8" w:space="0" w:color="999999"/>
            </w:tcBorders>
            <w:shd w:val="clear" w:color="auto" w:fill="auto"/>
            <w:noWrap/>
            <w:vAlign w:val="center"/>
            <w:hideMark/>
          </w:tcPr>
          <w:p w14:paraId="22B99D2E"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w:t>
            </w:r>
          </w:p>
        </w:tc>
        <w:tc>
          <w:tcPr>
            <w:tcW w:w="733" w:type="pct"/>
            <w:tcBorders>
              <w:top w:val="nil"/>
              <w:left w:val="nil"/>
              <w:bottom w:val="single" w:sz="8" w:space="0" w:color="999999"/>
              <w:right w:val="single" w:sz="8" w:space="0" w:color="999999"/>
            </w:tcBorders>
            <w:shd w:val="clear" w:color="auto" w:fill="auto"/>
            <w:noWrap/>
            <w:vAlign w:val="center"/>
            <w:hideMark/>
          </w:tcPr>
          <w:p w14:paraId="45CFABAD"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w:t>
            </w:r>
          </w:p>
        </w:tc>
      </w:tr>
      <w:tr w:rsidR="00E2417E" w:rsidRPr="005F2A73" w14:paraId="321D4F4F"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712C7440"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KRANJ Z OKOLICO</w:t>
            </w:r>
          </w:p>
        </w:tc>
        <w:tc>
          <w:tcPr>
            <w:tcW w:w="733" w:type="pct"/>
            <w:tcBorders>
              <w:top w:val="nil"/>
              <w:left w:val="nil"/>
              <w:bottom w:val="single" w:sz="8" w:space="0" w:color="999999"/>
              <w:right w:val="single" w:sz="8" w:space="0" w:color="999999"/>
            </w:tcBorders>
            <w:shd w:val="clear" w:color="auto" w:fill="auto"/>
            <w:noWrap/>
            <w:vAlign w:val="center"/>
            <w:hideMark/>
          </w:tcPr>
          <w:p w14:paraId="5174BDED"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06A6FE8C"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7%</w:t>
            </w:r>
          </w:p>
        </w:tc>
        <w:tc>
          <w:tcPr>
            <w:tcW w:w="733" w:type="pct"/>
            <w:tcBorders>
              <w:top w:val="nil"/>
              <w:left w:val="nil"/>
              <w:bottom w:val="single" w:sz="8" w:space="0" w:color="999999"/>
              <w:right w:val="single" w:sz="8" w:space="0" w:color="999999"/>
            </w:tcBorders>
            <w:shd w:val="clear" w:color="auto" w:fill="auto"/>
            <w:noWrap/>
            <w:vAlign w:val="center"/>
            <w:hideMark/>
          </w:tcPr>
          <w:p w14:paraId="4F800558"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11%</w:t>
            </w:r>
          </w:p>
        </w:tc>
        <w:tc>
          <w:tcPr>
            <w:tcW w:w="733" w:type="pct"/>
            <w:tcBorders>
              <w:top w:val="nil"/>
              <w:left w:val="nil"/>
              <w:bottom w:val="single" w:sz="8" w:space="0" w:color="999999"/>
              <w:right w:val="single" w:sz="8" w:space="0" w:color="999999"/>
            </w:tcBorders>
            <w:shd w:val="clear" w:color="auto" w:fill="auto"/>
            <w:noWrap/>
            <w:vAlign w:val="center"/>
            <w:hideMark/>
          </w:tcPr>
          <w:p w14:paraId="7D59DB8E"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0%</w:t>
            </w:r>
          </w:p>
        </w:tc>
        <w:tc>
          <w:tcPr>
            <w:tcW w:w="733" w:type="pct"/>
            <w:tcBorders>
              <w:top w:val="nil"/>
              <w:left w:val="nil"/>
              <w:bottom w:val="single" w:sz="8" w:space="0" w:color="999999"/>
              <w:right w:val="single" w:sz="8" w:space="0" w:color="999999"/>
            </w:tcBorders>
            <w:shd w:val="clear" w:color="auto" w:fill="auto"/>
            <w:noWrap/>
            <w:vAlign w:val="center"/>
            <w:hideMark/>
          </w:tcPr>
          <w:p w14:paraId="7B48C793"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6%</w:t>
            </w:r>
          </w:p>
        </w:tc>
      </w:tr>
      <w:tr w:rsidR="00E2417E" w:rsidRPr="005F2A73" w14:paraId="37B8D0A9"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29785BBF"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OBALA</w:t>
            </w:r>
          </w:p>
        </w:tc>
        <w:tc>
          <w:tcPr>
            <w:tcW w:w="733" w:type="pct"/>
            <w:tcBorders>
              <w:top w:val="nil"/>
              <w:left w:val="nil"/>
              <w:bottom w:val="single" w:sz="8" w:space="0" w:color="999999"/>
              <w:right w:val="single" w:sz="8" w:space="0" w:color="999999"/>
            </w:tcBorders>
            <w:shd w:val="clear" w:color="auto" w:fill="auto"/>
            <w:noWrap/>
            <w:vAlign w:val="center"/>
            <w:hideMark/>
          </w:tcPr>
          <w:p w14:paraId="09648442"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70329198"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w:t>
            </w:r>
          </w:p>
        </w:tc>
        <w:tc>
          <w:tcPr>
            <w:tcW w:w="733" w:type="pct"/>
            <w:tcBorders>
              <w:top w:val="nil"/>
              <w:left w:val="nil"/>
              <w:bottom w:val="single" w:sz="8" w:space="0" w:color="999999"/>
              <w:right w:val="single" w:sz="8" w:space="0" w:color="999999"/>
            </w:tcBorders>
            <w:shd w:val="clear" w:color="auto" w:fill="auto"/>
            <w:noWrap/>
            <w:vAlign w:val="center"/>
            <w:hideMark/>
          </w:tcPr>
          <w:p w14:paraId="5F086835"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15%</w:t>
            </w:r>
          </w:p>
        </w:tc>
        <w:tc>
          <w:tcPr>
            <w:tcW w:w="733" w:type="pct"/>
            <w:tcBorders>
              <w:top w:val="nil"/>
              <w:left w:val="nil"/>
              <w:bottom w:val="single" w:sz="8" w:space="0" w:color="999999"/>
              <w:right w:val="single" w:sz="8" w:space="0" w:color="999999"/>
            </w:tcBorders>
            <w:shd w:val="clear" w:color="auto" w:fill="auto"/>
            <w:noWrap/>
            <w:vAlign w:val="center"/>
            <w:hideMark/>
          </w:tcPr>
          <w:p w14:paraId="609299FC"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9%</w:t>
            </w:r>
          </w:p>
        </w:tc>
        <w:tc>
          <w:tcPr>
            <w:tcW w:w="733" w:type="pct"/>
            <w:tcBorders>
              <w:top w:val="nil"/>
              <w:left w:val="nil"/>
              <w:bottom w:val="single" w:sz="8" w:space="0" w:color="999999"/>
              <w:right w:val="single" w:sz="8" w:space="0" w:color="999999"/>
            </w:tcBorders>
            <w:shd w:val="clear" w:color="auto" w:fill="auto"/>
            <w:noWrap/>
            <w:vAlign w:val="center"/>
            <w:hideMark/>
          </w:tcPr>
          <w:p w14:paraId="732A457D"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w:t>
            </w:r>
          </w:p>
        </w:tc>
      </w:tr>
    </w:tbl>
    <w:p w14:paraId="3FABFF1C" w14:textId="056800BA" w:rsidR="00E2417E" w:rsidRPr="005F2A73" w:rsidRDefault="00E2417E" w:rsidP="00E2417E">
      <w:pPr>
        <w:pStyle w:val="P-text"/>
      </w:pPr>
    </w:p>
    <w:p w14:paraId="01F0911A" w14:textId="2C120EAE" w:rsidR="00E2417E" w:rsidRPr="007A474F" w:rsidRDefault="00294C54" w:rsidP="00294C54">
      <w:pPr>
        <w:pStyle w:val="P-text"/>
      </w:pPr>
      <w:r w:rsidRPr="005F2A73">
        <w:lastRenderedPageBreak/>
        <w:t xml:space="preserve">Visoka rast cen stanovanj v obravnavanem obdobju je bila na praktično vseh urbanih območjih države predvsem posledica izredne rasti cen v prvem polletju 2022. </w:t>
      </w:r>
      <w:r w:rsidR="0038065E" w:rsidRPr="005F2A73">
        <w:t xml:space="preserve">Največ, </w:t>
      </w:r>
      <w:r w:rsidR="0038065E" w:rsidRPr="007A474F">
        <w:t xml:space="preserve">15 </w:t>
      </w:r>
      <w:r w:rsidR="00D05773" w:rsidRPr="007A474F">
        <w:t>oziroma 16 odstotkov</w:t>
      </w:r>
      <w:r w:rsidR="0038065E" w:rsidRPr="007A474F">
        <w:t xml:space="preserve">, so takrat zrasle cene v </w:t>
      </w:r>
      <w:r w:rsidR="0038065E" w:rsidRPr="007A474F">
        <w:rPr>
          <w:b/>
          <w:bCs w:val="0"/>
        </w:rPr>
        <w:t>Mariboru</w:t>
      </w:r>
      <w:r w:rsidR="0038065E" w:rsidRPr="007A474F">
        <w:t xml:space="preserve">, </w:t>
      </w:r>
      <w:r w:rsidR="0038065E" w:rsidRPr="007A474F">
        <w:rPr>
          <w:b/>
          <w:bCs w:val="0"/>
        </w:rPr>
        <w:t>Celju</w:t>
      </w:r>
      <w:r w:rsidR="0038065E" w:rsidRPr="007A474F">
        <w:t xml:space="preserve"> in na </w:t>
      </w:r>
      <w:r w:rsidR="0038065E" w:rsidRPr="007A474F">
        <w:rPr>
          <w:b/>
          <w:bCs w:val="0"/>
        </w:rPr>
        <w:t>Obali</w:t>
      </w:r>
      <w:r w:rsidR="00EE51DD" w:rsidRPr="007A474F">
        <w:rPr>
          <w:b/>
          <w:bCs w:val="0"/>
        </w:rPr>
        <w:t>.</w:t>
      </w:r>
      <w:r w:rsidR="00295A36" w:rsidRPr="007A474F">
        <w:t xml:space="preserve"> V drugem polletju 2022 se je rast cen povsod umirila</w:t>
      </w:r>
      <w:r w:rsidR="00626145" w:rsidRPr="007A474F">
        <w:t xml:space="preserve">, v </w:t>
      </w:r>
      <w:r w:rsidR="00626145" w:rsidRPr="00EB25BC">
        <w:rPr>
          <w:b/>
          <w:bCs w:val="0"/>
        </w:rPr>
        <w:t>Ljubljani</w:t>
      </w:r>
      <w:r w:rsidR="00626145" w:rsidRPr="00EB25BC">
        <w:t xml:space="preserve"> in </w:t>
      </w:r>
      <w:r w:rsidR="00626145" w:rsidRPr="00EB25BC">
        <w:rPr>
          <w:b/>
          <w:bCs w:val="0"/>
        </w:rPr>
        <w:t>Kranju</w:t>
      </w:r>
      <w:r w:rsidR="00626145" w:rsidRPr="00EB25BC">
        <w:t xml:space="preserve"> pa so cene rabljenih stanovanj praktično že stagnirale.</w:t>
      </w:r>
      <w:r w:rsidR="00295A36" w:rsidRPr="00EB25BC">
        <w:t xml:space="preserve"> V letošnjem prvem polletju so cene</w:t>
      </w:r>
      <w:r w:rsidR="00295A36" w:rsidRPr="007A474F">
        <w:t xml:space="preserve"> več ali manj stagnirale </w:t>
      </w:r>
      <w:r w:rsidR="00626145" w:rsidRPr="007A474F">
        <w:t xml:space="preserve">povsod </w:t>
      </w:r>
      <w:r w:rsidR="00295A36" w:rsidRPr="007A474F">
        <w:t xml:space="preserve">oziroma </w:t>
      </w:r>
      <w:r w:rsidR="00EE51DD" w:rsidRPr="007A474F">
        <w:t xml:space="preserve">so </w:t>
      </w:r>
      <w:r w:rsidR="00626145" w:rsidRPr="007A474F">
        <w:t xml:space="preserve">v </w:t>
      </w:r>
      <w:r w:rsidR="00626145" w:rsidRPr="007A474F">
        <w:rPr>
          <w:b/>
          <w:bCs w:val="0"/>
        </w:rPr>
        <w:t xml:space="preserve">Severni </w:t>
      </w:r>
      <w:r w:rsidR="00626145" w:rsidRPr="007A474F">
        <w:t xml:space="preserve">in </w:t>
      </w:r>
      <w:r w:rsidR="00626145" w:rsidRPr="007A474F">
        <w:rPr>
          <w:b/>
          <w:bCs w:val="0"/>
        </w:rPr>
        <w:t xml:space="preserve">Južni </w:t>
      </w:r>
      <w:r w:rsidR="00626145" w:rsidRPr="007A474F">
        <w:t xml:space="preserve">okolici Ljubljane </w:t>
      </w:r>
      <w:r w:rsidR="00295A36" w:rsidRPr="007A474F">
        <w:t>celo rahlo padle.</w:t>
      </w:r>
      <w:r w:rsidR="00626145" w:rsidRPr="007A474F">
        <w:t xml:space="preserve"> </w:t>
      </w:r>
      <w:r w:rsidR="00EE51DD" w:rsidRPr="007A474F">
        <w:t xml:space="preserve">Izjema je bil </w:t>
      </w:r>
      <w:r w:rsidR="00626145" w:rsidRPr="007A474F">
        <w:rPr>
          <w:b/>
          <w:bCs w:val="0"/>
        </w:rPr>
        <w:t>Kranj</w:t>
      </w:r>
      <w:r w:rsidR="00626145" w:rsidRPr="007A474F">
        <w:t xml:space="preserve">, kjer so cene ponovno opazno zrasle (za 6 odstotkov). </w:t>
      </w:r>
      <w:r w:rsidR="00295A36" w:rsidRPr="007A474F">
        <w:t xml:space="preserve"> </w:t>
      </w:r>
    </w:p>
    <w:p w14:paraId="5E208E47" w14:textId="4E8BE8E1" w:rsidR="007B2275" w:rsidRPr="005F2A73" w:rsidRDefault="00AB5A3B" w:rsidP="00C42EF4">
      <w:pPr>
        <w:pStyle w:val="P-napisi"/>
      </w:pPr>
      <w:r w:rsidRPr="007A474F">
        <w:t xml:space="preserve">Preglednica </w:t>
      </w:r>
      <w:r w:rsidR="00000000">
        <w:fldChar w:fldCharType="begin"/>
      </w:r>
      <w:r w:rsidR="00000000">
        <w:instrText xml:space="preserve"> SEQ Preglednica \* ARABIC </w:instrText>
      </w:r>
      <w:r w:rsidR="00000000">
        <w:fldChar w:fldCharType="separate"/>
      </w:r>
      <w:r w:rsidR="00B41E12" w:rsidRPr="007A474F">
        <w:rPr>
          <w:noProof/>
        </w:rPr>
        <w:t>17</w:t>
      </w:r>
      <w:r w:rsidR="00000000">
        <w:rPr>
          <w:noProof/>
        </w:rPr>
        <w:fldChar w:fldCharType="end"/>
      </w:r>
      <w:r w:rsidRPr="007A474F">
        <w:t xml:space="preserve">: </w:t>
      </w:r>
      <w:r w:rsidR="007B2275" w:rsidRPr="007A474F">
        <w:t xml:space="preserve">Gibanje cen stanovanj, </w:t>
      </w:r>
      <w:r w:rsidR="000C3D98" w:rsidRPr="007A474F">
        <w:t>Slovenija skupno in izbrana analitična območja</w:t>
      </w:r>
      <w:r w:rsidR="007B2275" w:rsidRPr="007A474F">
        <w:t>, kumulativno</w:t>
      </w:r>
      <w:r w:rsidR="004D2E1E" w:rsidRPr="007A474F">
        <w:t>, 2. polletje 20</w:t>
      </w:r>
      <w:r w:rsidR="00E2417E" w:rsidRPr="007A474F">
        <w:t>20</w:t>
      </w:r>
      <w:r w:rsidR="004D2E1E" w:rsidRPr="007A474F">
        <w:t xml:space="preserve"> (osnova) – 1. polletje 202</w:t>
      </w:r>
      <w:r w:rsidR="00E2417E" w:rsidRPr="007A474F">
        <w:t>3</w:t>
      </w:r>
    </w:p>
    <w:tbl>
      <w:tblPr>
        <w:tblW w:w="5000" w:type="pct"/>
        <w:tblCellMar>
          <w:left w:w="70" w:type="dxa"/>
          <w:right w:w="70" w:type="dxa"/>
        </w:tblCellMar>
        <w:tblLook w:val="04A0" w:firstRow="1" w:lastRow="0" w:firstColumn="1" w:lastColumn="0" w:noHBand="0" w:noVBand="1"/>
      </w:tblPr>
      <w:tblGrid>
        <w:gridCol w:w="2612"/>
        <w:gridCol w:w="1270"/>
        <w:gridCol w:w="1315"/>
        <w:gridCol w:w="1270"/>
        <w:gridCol w:w="1315"/>
        <w:gridCol w:w="1270"/>
      </w:tblGrid>
      <w:tr w:rsidR="00E2417E" w:rsidRPr="005F2A73" w14:paraId="01E88F70" w14:textId="77777777" w:rsidTr="00E2417E">
        <w:trPr>
          <w:trHeight w:val="315"/>
        </w:trPr>
        <w:tc>
          <w:tcPr>
            <w:tcW w:w="1333"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41B29E6E" w14:textId="77777777" w:rsidR="00E2417E" w:rsidRPr="005F2A73" w:rsidRDefault="00E2417E" w:rsidP="00E2417E">
            <w:pPr>
              <w:widowControl/>
              <w:spacing w:after="0"/>
              <w:jc w:val="left"/>
              <w:rPr>
                <w:rFonts w:ascii="Arial" w:eastAsia="Times New Roman" w:hAnsi="Arial" w:cs="Arial"/>
                <w:b/>
                <w:bCs/>
                <w:color w:val="auto"/>
                <w:sz w:val="18"/>
                <w:szCs w:val="18"/>
                <w:lang w:eastAsia="sl-SI"/>
              </w:rPr>
            </w:pPr>
            <w:r w:rsidRPr="005F2A73">
              <w:rPr>
                <w:rFonts w:ascii="Arial" w:eastAsia="Times New Roman" w:hAnsi="Arial" w:cs="Arial"/>
                <w:b/>
                <w:bCs/>
                <w:color w:val="auto"/>
                <w:sz w:val="18"/>
                <w:szCs w:val="18"/>
                <w:lang w:eastAsia="sl-SI"/>
              </w:rPr>
              <w:t>Analitično območje</w:t>
            </w:r>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7C74BA99"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2020_II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2021_I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25277B37"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2020_II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2021_II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76AEBBBA"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2020_II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2022_I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2864CB1A"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2020_II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2022_II</w:t>
            </w:r>
            <w:proofErr w:type="spellEnd"/>
          </w:p>
        </w:tc>
        <w:tc>
          <w:tcPr>
            <w:tcW w:w="733" w:type="pct"/>
            <w:tcBorders>
              <w:top w:val="single" w:sz="8" w:space="0" w:color="999999"/>
              <w:left w:val="nil"/>
              <w:bottom w:val="single" w:sz="12" w:space="0" w:color="666666"/>
              <w:right w:val="single" w:sz="8" w:space="0" w:color="999999"/>
            </w:tcBorders>
            <w:shd w:val="clear" w:color="auto" w:fill="auto"/>
            <w:noWrap/>
            <w:vAlign w:val="center"/>
            <w:hideMark/>
          </w:tcPr>
          <w:p w14:paraId="3DD07A17" w14:textId="77777777" w:rsidR="00E2417E" w:rsidRPr="005F2A73" w:rsidRDefault="00E2417E" w:rsidP="00E2417E">
            <w:pPr>
              <w:widowControl/>
              <w:spacing w:after="0"/>
              <w:jc w:val="center"/>
              <w:rPr>
                <w:rFonts w:ascii="Arial" w:eastAsia="Times New Roman" w:hAnsi="Arial" w:cs="Arial"/>
                <w:b/>
                <w:bCs/>
                <w:color w:val="auto"/>
                <w:sz w:val="18"/>
                <w:szCs w:val="18"/>
                <w:lang w:eastAsia="sl-SI"/>
              </w:rPr>
            </w:pPr>
            <w:proofErr w:type="spellStart"/>
            <w:r w:rsidRPr="005F2A73">
              <w:rPr>
                <w:rFonts w:ascii="Arial" w:eastAsia="Times New Roman" w:hAnsi="Arial" w:cs="Arial"/>
                <w:b/>
                <w:bCs/>
                <w:color w:val="auto"/>
                <w:sz w:val="18"/>
                <w:szCs w:val="18"/>
                <w:lang w:eastAsia="sl-SI"/>
              </w:rPr>
              <w:t>2020_II</w:t>
            </w:r>
            <w:proofErr w:type="spellEnd"/>
            <w:r w:rsidRPr="005F2A73">
              <w:rPr>
                <w:rFonts w:ascii="Arial" w:eastAsia="Times New Roman" w:hAnsi="Arial" w:cs="Arial"/>
                <w:b/>
                <w:bCs/>
                <w:color w:val="auto"/>
                <w:sz w:val="18"/>
                <w:szCs w:val="18"/>
                <w:lang w:eastAsia="sl-SI"/>
              </w:rPr>
              <w:t xml:space="preserve"> -</w:t>
            </w:r>
            <w:proofErr w:type="spellStart"/>
            <w:r w:rsidRPr="005F2A73">
              <w:rPr>
                <w:rFonts w:ascii="Arial" w:eastAsia="Times New Roman" w:hAnsi="Arial" w:cs="Arial"/>
                <w:b/>
                <w:bCs/>
                <w:color w:val="auto"/>
                <w:sz w:val="18"/>
                <w:szCs w:val="18"/>
                <w:lang w:eastAsia="sl-SI"/>
              </w:rPr>
              <w:t>2023_I</w:t>
            </w:r>
            <w:proofErr w:type="spellEnd"/>
          </w:p>
        </w:tc>
      </w:tr>
      <w:tr w:rsidR="00E2417E" w:rsidRPr="005F2A73" w14:paraId="15A8C9F1" w14:textId="77777777" w:rsidTr="00E2417E">
        <w:trPr>
          <w:trHeight w:val="330"/>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51D36F50" w14:textId="77777777" w:rsidR="00E2417E" w:rsidRPr="005F2A73" w:rsidRDefault="00E2417E" w:rsidP="00E2417E">
            <w:pPr>
              <w:widowControl/>
              <w:spacing w:after="0"/>
              <w:jc w:val="left"/>
              <w:rPr>
                <w:rFonts w:ascii="Arial" w:eastAsia="Times New Roman" w:hAnsi="Arial" w:cs="Arial"/>
                <w:b/>
                <w:bCs/>
                <w:color w:val="auto"/>
                <w:sz w:val="18"/>
                <w:szCs w:val="18"/>
                <w:lang w:eastAsia="sl-SI"/>
              </w:rPr>
            </w:pPr>
            <w:r w:rsidRPr="005F2A73">
              <w:rPr>
                <w:rFonts w:ascii="Arial" w:eastAsia="Times New Roman" w:hAnsi="Arial" w:cs="Arial"/>
                <w:b/>
                <w:bCs/>
                <w:color w:val="auto"/>
                <w:sz w:val="18"/>
                <w:szCs w:val="18"/>
                <w:lang w:eastAsia="sl-SI"/>
              </w:rPr>
              <w:t>SLOVENIJA</w:t>
            </w:r>
          </w:p>
        </w:tc>
        <w:tc>
          <w:tcPr>
            <w:tcW w:w="733" w:type="pct"/>
            <w:tcBorders>
              <w:top w:val="nil"/>
              <w:left w:val="nil"/>
              <w:bottom w:val="single" w:sz="8" w:space="0" w:color="999999"/>
              <w:right w:val="single" w:sz="8" w:space="0" w:color="999999"/>
            </w:tcBorders>
            <w:shd w:val="clear" w:color="auto" w:fill="auto"/>
            <w:noWrap/>
            <w:vAlign w:val="center"/>
            <w:hideMark/>
          </w:tcPr>
          <w:p w14:paraId="37622FAD"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8%</w:t>
            </w:r>
          </w:p>
        </w:tc>
        <w:tc>
          <w:tcPr>
            <w:tcW w:w="733" w:type="pct"/>
            <w:tcBorders>
              <w:top w:val="nil"/>
              <w:left w:val="nil"/>
              <w:bottom w:val="single" w:sz="8" w:space="0" w:color="999999"/>
              <w:right w:val="single" w:sz="8" w:space="0" w:color="999999"/>
            </w:tcBorders>
            <w:shd w:val="clear" w:color="auto" w:fill="auto"/>
            <w:noWrap/>
            <w:vAlign w:val="center"/>
            <w:hideMark/>
          </w:tcPr>
          <w:p w14:paraId="4CCBC1A2"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18%</w:t>
            </w:r>
          </w:p>
        </w:tc>
        <w:tc>
          <w:tcPr>
            <w:tcW w:w="733" w:type="pct"/>
            <w:tcBorders>
              <w:top w:val="nil"/>
              <w:left w:val="nil"/>
              <w:bottom w:val="single" w:sz="8" w:space="0" w:color="999999"/>
              <w:right w:val="single" w:sz="8" w:space="0" w:color="999999"/>
            </w:tcBorders>
            <w:shd w:val="clear" w:color="auto" w:fill="auto"/>
            <w:noWrap/>
            <w:vAlign w:val="center"/>
            <w:hideMark/>
          </w:tcPr>
          <w:p w14:paraId="3FD05020"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32%</w:t>
            </w:r>
          </w:p>
        </w:tc>
        <w:tc>
          <w:tcPr>
            <w:tcW w:w="733" w:type="pct"/>
            <w:tcBorders>
              <w:top w:val="nil"/>
              <w:left w:val="nil"/>
              <w:bottom w:val="single" w:sz="8" w:space="0" w:color="999999"/>
              <w:right w:val="single" w:sz="8" w:space="0" w:color="999999"/>
            </w:tcBorders>
            <w:shd w:val="clear" w:color="auto" w:fill="auto"/>
            <w:noWrap/>
            <w:vAlign w:val="center"/>
            <w:hideMark/>
          </w:tcPr>
          <w:p w14:paraId="359EA129"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38%</w:t>
            </w:r>
          </w:p>
        </w:tc>
        <w:tc>
          <w:tcPr>
            <w:tcW w:w="733" w:type="pct"/>
            <w:tcBorders>
              <w:top w:val="nil"/>
              <w:left w:val="nil"/>
              <w:bottom w:val="single" w:sz="8" w:space="0" w:color="999999"/>
              <w:right w:val="single" w:sz="8" w:space="0" w:color="999999"/>
            </w:tcBorders>
            <w:shd w:val="clear" w:color="auto" w:fill="auto"/>
            <w:noWrap/>
            <w:vAlign w:val="center"/>
            <w:hideMark/>
          </w:tcPr>
          <w:p w14:paraId="21996AF4" w14:textId="77777777" w:rsidR="00E2417E" w:rsidRPr="005F2A73" w:rsidRDefault="00E2417E" w:rsidP="00E2417E">
            <w:pPr>
              <w:widowControl/>
              <w:spacing w:after="0"/>
              <w:jc w:val="right"/>
              <w:rPr>
                <w:rFonts w:ascii="Arial" w:eastAsia="Times New Roman" w:hAnsi="Arial" w:cs="Arial"/>
                <w:b/>
                <w:bCs/>
                <w:color w:val="auto"/>
                <w:sz w:val="22"/>
                <w:lang w:eastAsia="sl-SI"/>
              </w:rPr>
            </w:pPr>
            <w:r w:rsidRPr="005F2A73">
              <w:rPr>
                <w:rFonts w:ascii="Arial" w:eastAsia="Times New Roman" w:hAnsi="Arial" w:cs="Arial"/>
                <w:b/>
                <w:bCs/>
                <w:color w:val="auto"/>
                <w:sz w:val="22"/>
                <w:lang w:eastAsia="sl-SI"/>
              </w:rPr>
              <w:t>39%</w:t>
            </w:r>
          </w:p>
        </w:tc>
      </w:tr>
      <w:tr w:rsidR="00E2417E" w:rsidRPr="005F2A73" w14:paraId="6397F6B9"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0757D7FA"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LJUBLJANA</w:t>
            </w:r>
          </w:p>
        </w:tc>
        <w:tc>
          <w:tcPr>
            <w:tcW w:w="733" w:type="pct"/>
            <w:tcBorders>
              <w:top w:val="nil"/>
              <w:left w:val="nil"/>
              <w:bottom w:val="single" w:sz="8" w:space="0" w:color="999999"/>
              <w:right w:val="single" w:sz="8" w:space="0" w:color="999999"/>
            </w:tcBorders>
            <w:shd w:val="clear" w:color="auto" w:fill="auto"/>
            <w:noWrap/>
            <w:vAlign w:val="center"/>
            <w:hideMark/>
          </w:tcPr>
          <w:p w14:paraId="500558DA"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6%</w:t>
            </w:r>
          </w:p>
        </w:tc>
        <w:tc>
          <w:tcPr>
            <w:tcW w:w="733" w:type="pct"/>
            <w:tcBorders>
              <w:top w:val="nil"/>
              <w:left w:val="nil"/>
              <w:bottom w:val="single" w:sz="8" w:space="0" w:color="999999"/>
              <w:right w:val="single" w:sz="8" w:space="0" w:color="999999"/>
            </w:tcBorders>
            <w:shd w:val="clear" w:color="auto" w:fill="auto"/>
            <w:noWrap/>
            <w:vAlign w:val="center"/>
            <w:hideMark/>
          </w:tcPr>
          <w:p w14:paraId="782E8486"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16%</w:t>
            </w:r>
          </w:p>
        </w:tc>
        <w:tc>
          <w:tcPr>
            <w:tcW w:w="733" w:type="pct"/>
            <w:tcBorders>
              <w:top w:val="nil"/>
              <w:left w:val="nil"/>
              <w:bottom w:val="single" w:sz="8" w:space="0" w:color="999999"/>
              <w:right w:val="single" w:sz="8" w:space="0" w:color="999999"/>
            </w:tcBorders>
            <w:shd w:val="clear" w:color="auto" w:fill="auto"/>
            <w:noWrap/>
            <w:vAlign w:val="center"/>
            <w:hideMark/>
          </w:tcPr>
          <w:p w14:paraId="2B9F0703"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28%</w:t>
            </w:r>
          </w:p>
        </w:tc>
        <w:tc>
          <w:tcPr>
            <w:tcW w:w="733" w:type="pct"/>
            <w:tcBorders>
              <w:top w:val="nil"/>
              <w:left w:val="nil"/>
              <w:bottom w:val="single" w:sz="8" w:space="0" w:color="999999"/>
              <w:right w:val="single" w:sz="8" w:space="0" w:color="999999"/>
            </w:tcBorders>
            <w:shd w:val="clear" w:color="auto" w:fill="auto"/>
            <w:noWrap/>
            <w:vAlign w:val="center"/>
            <w:hideMark/>
          </w:tcPr>
          <w:p w14:paraId="0EDCBB29"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29%</w:t>
            </w:r>
          </w:p>
        </w:tc>
        <w:tc>
          <w:tcPr>
            <w:tcW w:w="733" w:type="pct"/>
            <w:tcBorders>
              <w:top w:val="nil"/>
              <w:left w:val="nil"/>
              <w:bottom w:val="single" w:sz="8" w:space="0" w:color="999999"/>
              <w:right w:val="single" w:sz="8" w:space="0" w:color="999999"/>
            </w:tcBorders>
            <w:shd w:val="clear" w:color="auto" w:fill="auto"/>
            <w:noWrap/>
            <w:vAlign w:val="center"/>
            <w:hideMark/>
          </w:tcPr>
          <w:p w14:paraId="4504C8CB"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28%</w:t>
            </w:r>
          </w:p>
        </w:tc>
      </w:tr>
      <w:tr w:rsidR="00E2417E" w:rsidRPr="005F2A73" w14:paraId="04C8FDBD"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57E11563"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SEVERNA OKOLICA LJUBLJANE</w:t>
            </w:r>
          </w:p>
        </w:tc>
        <w:tc>
          <w:tcPr>
            <w:tcW w:w="733" w:type="pct"/>
            <w:tcBorders>
              <w:top w:val="nil"/>
              <w:left w:val="nil"/>
              <w:bottom w:val="single" w:sz="8" w:space="0" w:color="999999"/>
              <w:right w:val="single" w:sz="8" w:space="0" w:color="999999"/>
            </w:tcBorders>
            <w:shd w:val="clear" w:color="auto" w:fill="auto"/>
            <w:noWrap/>
            <w:vAlign w:val="center"/>
            <w:hideMark/>
          </w:tcPr>
          <w:p w14:paraId="70FE4C4E"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6%</w:t>
            </w:r>
          </w:p>
        </w:tc>
        <w:tc>
          <w:tcPr>
            <w:tcW w:w="733" w:type="pct"/>
            <w:tcBorders>
              <w:top w:val="nil"/>
              <w:left w:val="nil"/>
              <w:bottom w:val="single" w:sz="8" w:space="0" w:color="999999"/>
              <w:right w:val="single" w:sz="8" w:space="0" w:color="999999"/>
            </w:tcBorders>
            <w:shd w:val="clear" w:color="auto" w:fill="auto"/>
            <w:noWrap/>
            <w:vAlign w:val="center"/>
            <w:hideMark/>
          </w:tcPr>
          <w:p w14:paraId="66C24844"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18%</w:t>
            </w:r>
          </w:p>
        </w:tc>
        <w:tc>
          <w:tcPr>
            <w:tcW w:w="733" w:type="pct"/>
            <w:tcBorders>
              <w:top w:val="nil"/>
              <w:left w:val="nil"/>
              <w:bottom w:val="single" w:sz="8" w:space="0" w:color="999999"/>
              <w:right w:val="single" w:sz="8" w:space="0" w:color="999999"/>
            </w:tcBorders>
            <w:shd w:val="clear" w:color="auto" w:fill="auto"/>
            <w:noWrap/>
            <w:vAlign w:val="center"/>
            <w:hideMark/>
          </w:tcPr>
          <w:p w14:paraId="465B4353"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28%</w:t>
            </w:r>
          </w:p>
        </w:tc>
        <w:tc>
          <w:tcPr>
            <w:tcW w:w="733" w:type="pct"/>
            <w:tcBorders>
              <w:top w:val="nil"/>
              <w:left w:val="nil"/>
              <w:bottom w:val="single" w:sz="8" w:space="0" w:color="999999"/>
              <w:right w:val="single" w:sz="8" w:space="0" w:color="999999"/>
            </w:tcBorders>
            <w:shd w:val="clear" w:color="auto" w:fill="auto"/>
            <w:noWrap/>
            <w:vAlign w:val="center"/>
            <w:hideMark/>
          </w:tcPr>
          <w:p w14:paraId="3632B333"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36%</w:t>
            </w:r>
          </w:p>
        </w:tc>
        <w:tc>
          <w:tcPr>
            <w:tcW w:w="733" w:type="pct"/>
            <w:tcBorders>
              <w:top w:val="nil"/>
              <w:left w:val="nil"/>
              <w:bottom w:val="single" w:sz="8" w:space="0" w:color="999999"/>
              <w:right w:val="single" w:sz="8" w:space="0" w:color="999999"/>
            </w:tcBorders>
            <w:shd w:val="clear" w:color="auto" w:fill="auto"/>
            <w:noWrap/>
            <w:vAlign w:val="center"/>
            <w:hideMark/>
          </w:tcPr>
          <w:p w14:paraId="52118285"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32%</w:t>
            </w:r>
          </w:p>
        </w:tc>
      </w:tr>
      <w:tr w:rsidR="00E2417E" w:rsidRPr="005F2A73" w14:paraId="78C7286C"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2DBAF1D6"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JUŽNA OKOLICA LJUBLJANE</w:t>
            </w:r>
          </w:p>
        </w:tc>
        <w:tc>
          <w:tcPr>
            <w:tcW w:w="733" w:type="pct"/>
            <w:tcBorders>
              <w:top w:val="nil"/>
              <w:left w:val="nil"/>
              <w:bottom w:val="single" w:sz="8" w:space="0" w:color="999999"/>
              <w:right w:val="single" w:sz="8" w:space="0" w:color="999999"/>
            </w:tcBorders>
            <w:shd w:val="clear" w:color="auto" w:fill="auto"/>
            <w:noWrap/>
            <w:vAlign w:val="center"/>
            <w:hideMark/>
          </w:tcPr>
          <w:p w14:paraId="77DC5EBA"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11%</w:t>
            </w:r>
          </w:p>
        </w:tc>
        <w:tc>
          <w:tcPr>
            <w:tcW w:w="733" w:type="pct"/>
            <w:tcBorders>
              <w:top w:val="nil"/>
              <w:left w:val="nil"/>
              <w:bottom w:val="single" w:sz="8" w:space="0" w:color="999999"/>
              <w:right w:val="single" w:sz="8" w:space="0" w:color="999999"/>
            </w:tcBorders>
            <w:shd w:val="clear" w:color="auto" w:fill="auto"/>
            <w:noWrap/>
            <w:vAlign w:val="center"/>
            <w:hideMark/>
          </w:tcPr>
          <w:p w14:paraId="5C2B0A6B"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17%</w:t>
            </w:r>
          </w:p>
        </w:tc>
        <w:tc>
          <w:tcPr>
            <w:tcW w:w="733" w:type="pct"/>
            <w:tcBorders>
              <w:top w:val="nil"/>
              <w:left w:val="nil"/>
              <w:bottom w:val="single" w:sz="8" w:space="0" w:color="999999"/>
              <w:right w:val="single" w:sz="8" w:space="0" w:color="999999"/>
            </w:tcBorders>
            <w:shd w:val="clear" w:color="auto" w:fill="auto"/>
            <w:noWrap/>
            <w:vAlign w:val="center"/>
            <w:hideMark/>
          </w:tcPr>
          <w:p w14:paraId="7A3B86A8"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31%</w:t>
            </w:r>
          </w:p>
        </w:tc>
        <w:tc>
          <w:tcPr>
            <w:tcW w:w="733" w:type="pct"/>
            <w:tcBorders>
              <w:top w:val="nil"/>
              <w:left w:val="nil"/>
              <w:bottom w:val="single" w:sz="8" w:space="0" w:color="999999"/>
              <w:right w:val="single" w:sz="8" w:space="0" w:color="999999"/>
            </w:tcBorders>
            <w:shd w:val="clear" w:color="auto" w:fill="auto"/>
            <w:noWrap/>
            <w:vAlign w:val="center"/>
            <w:hideMark/>
          </w:tcPr>
          <w:p w14:paraId="58A9C86D"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36%</w:t>
            </w:r>
          </w:p>
        </w:tc>
        <w:tc>
          <w:tcPr>
            <w:tcW w:w="733" w:type="pct"/>
            <w:tcBorders>
              <w:top w:val="nil"/>
              <w:left w:val="nil"/>
              <w:bottom w:val="single" w:sz="8" w:space="0" w:color="999999"/>
              <w:right w:val="single" w:sz="8" w:space="0" w:color="999999"/>
            </w:tcBorders>
            <w:shd w:val="clear" w:color="auto" w:fill="auto"/>
            <w:noWrap/>
            <w:vAlign w:val="center"/>
            <w:hideMark/>
          </w:tcPr>
          <w:p w14:paraId="047ADEEF"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33%</w:t>
            </w:r>
          </w:p>
        </w:tc>
      </w:tr>
      <w:tr w:rsidR="00E2417E" w:rsidRPr="005F2A73" w14:paraId="58954E53"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0B66C0E2"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MARIBOR</w:t>
            </w:r>
          </w:p>
        </w:tc>
        <w:tc>
          <w:tcPr>
            <w:tcW w:w="733" w:type="pct"/>
            <w:tcBorders>
              <w:top w:val="nil"/>
              <w:left w:val="nil"/>
              <w:bottom w:val="single" w:sz="8" w:space="0" w:color="999999"/>
              <w:right w:val="single" w:sz="8" w:space="0" w:color="999999"/>
            </w:tcBorders>
            <w:shd w:val="clear" w:color="auto" w:fill="auto"/>
            <w:noWrap/>
            <w:vAlign w:val="center"/>
            <w:hideMark/>
          </w:tcPr>
          <w:p w14:paraId="00024525"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10%</w:t>
            </w:r>
          </w:p>
        </w:tc>
        <w:tc>
          <w:tcPr>
            <w:tcW w:w="733" w:type="pct"/>
            <w:tcBorders>
              <w:top w:val="nil"/>
              <w:left w:val="nil"/>
              <w:bottom w:val="single" w:sz="8" w:space="0" w:color="999999"/>
              <w:right w:val="single" w:sz="8" w:space="0" w:color="999999"/>
            </w:tcBorders>
            <w:shd w:val="clear" w:color="auto" w:fill="auto"/>
            <w:noWrap/>
            <w:vAlign w:val="center"/>
            <w:hideMark/>
          </w:tcPr>
          <w:p w14:paraId="722341E7"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22%</w:t>
            </w:r>
          </w:p>
        </w:tc>
        <w:tc>
          <w:tcPr>
            <w:tcW w:w="733" w:type="pct"/>
            <w:tcBorders>
              <w:top w:val="nil"/>
              <w:left w:val="nil"/>
              <w:bottom w:val="single" w:sz="8" w:space="0" w:color="999999"/>
              <w:right w:val="single" w:sz="8" w:space="0" w:color="999999"/>
            </w:tcBorders>
            <w:shd w:val="clear" w:color="auto" w:fill="auto"/>
            <w:noWrap/>
            <w:vAlign w:val="center"/>
            <w:hideMark/>
          </w:tcPr>
          <w:p w14:paraId="4DA4343A"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42%</w:t>
            </w:r>
          </w:p>
        </w:tc>
        <w:tc>
          <w:tcPr>
            <w:tcW w:w="733" w:type="pct"/>
            <w:tcBorders>
              <w:top w:val="nil"/>
              <w:left w:val="nil"/>
              <w:bottom w:val="single" w:sz="8" w:space="0" w:color="999999"/>
              <w:right w:val="single" w:sz="8" w:space="0" w:color="999999"/>
            </w:tcBorders>
            <w:shd w:val="clear" w:color="auto" w:fill="auto"/>
            <w:noWrap/>
            <w:vAlign w:val="center"/>
            <w:hideMark/>
          </w:tcPr>
          <w:p w14:paraId="2F747FB2"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44%</w:t>
            </w:r>
          </w:p>
        </w:tc>
        <w:tc>
          <w:tcPr>
            <w:tcW w:w="733" w:type="pct"/>
            <w:tcBorders>
              <w:top w:val="nil"/>
              <w:left w:val="nil"/>
              <w:bottom w:val="single" w:sz="8" w:space="0" w:color="999999"/>
              <w:right w:val="single" w:sz="8" w:space="0" w:color="999999"/>
            </w:tcBorders>
            <w:shd w:val="clear" w:color="auto" w:fill="auto"/>
            <w:noWrap/>
            <w:vAlign w:val="center"/>
            <w:hideMark/>
          </w:tcPr>
          <w:p w14:paraId="23539559"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46%</w:t>
            </w:r>
          </w:p>
        </w:tc>
      </w:tr>
      <w:tr w:rsidR="00E2417E" w:rsidRPr="005F2A73" w14:paraId="3689964F"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72EA9B91"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CELJE</w:t>
            </w:r>
          </w:p>
        </w:tc>
        <w:tc>
          <w:tcPr>
            <w:tcW w:w="733" w:type="pct"/>
            <w:tcBorders>
              <w:top w:val="nil"/>
              <w:left w:val="nil"/>
              <w:bottom w:val="single" w:sz="8" w:space="0" w:color="999999"/>
              <w:right w:val="single" w:sz="8" w:space="0" w:color="999999"/>
            </w:tcBorders>
            <w:shd w:val="clear" w:color="auto" w:fill="auto"/>
            <w:noWrap/>
            <w:vAlign w:val="center"/>
            <w:hideMark/>
          </w:tcPr>
          <w:p w14:paraId="2D5F0C94"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10%</w:t>
            </w:r>
          </w:p>
        </w:tc>
        <w:tc>
          <w:tcPr>
            <w:tcW w:w="733" w:type="pct"/>
            <w:tcBorders>
              <w:top w:val="nil"/>
              <w:left w:val="nil"/>
              <w:bottom w:val="single" w:sz="8" w:space="0" w:color="999999"/>
              <w:right w:val="single" w:sz="8" w:space="0" w:color="999999"/>
            </w:tcBorders>
            <w:shd w:val="clear" w:color="auto" w:fill="auto"/>
            <w:noWrap/>
            <w:vAlign w:val="center"/>
            <w:hideMark/>
          </w:tcPr>
          <w:p w14:paraId="327249D5"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23%</w:t>
            </w:r>
          </w:p>
        </w:tc>
        <w:tc>
          <w:tcPr>
            <w:tcW w:w="733" w:type="pct"/>
            <w:tcBorders>
              <w:top w:val="nil"/>
              <w:left w:val="nil"/>
              <w:bottom w:val="single" w:sz="8" w:space="0" w:color="999999"/>
              <w:right w:val="single" w:sz="8" w:space="0" w:color="999999"/>
            </w:tcBorders>
            <w:shd w:val="clear" w:color="auto" w:fill="auto"/>
            <w:noWrap/>
            <w:vAlign w:val="center"/>
            <w:hideMark/>
          </w:tcPr>
          <w:p w14:paraId="65872F77"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41%</w:t>
            </w:r>
          </w:p>
        </w:tc>
        <w:tc>
          <w:tcPr>
            <w:tcW w:w="733" w:type="pct"/>
            <w:tcBorders>
              <w:top w:val="nil"/>
              <w:left w:val="nil"/>
              <w:bottom w:val="single" w:sz="8" w:space="0" w:color="999999"/>
              <w:right w:val="single" w:sz="8" w:space="0" w:color="999999"/>
            </w:tcBorders>
            <w:shd w:val="clear" w:color="auto" w:fill="auto"/>
            <w:noWrap/>
            <w:vAlign w:val="center"/>
            <w:hideMark/>
          </w:tcPr>
          <w:p w14:paraId="0E34E630"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47%</w:t>
            </w:r>
          </w:p>
        </w:tc>
        <w:tc>
          <w:tcPr>
            <w:tcW w:w="733" w:type="pct"/>
            <w:tcBorders>
              <w:top w:val="nil"/>
              <w:left w:val="nil"/>
              <w:bottom w:val="single" w:sz="8" w:space="0" w:color="999999"/>
              <w:right w:val="single" w:sz="8" w:space="0" w:color="999999"/>
            </w:tcBorders>
            <w:shd w:val="clear" w:color="auto" w:fill="auto"/>
            <w:noWrap/>
            <w:vAlign w:val="center"/>
            <w:hideMark/>
          </w:tcPr>
          <w:p w14:paraId="1E6F7FE1"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44%</w:t>
            </w:r>
          </w:p>
        </w:tc>
      </w:tr>
      <w:tr w:rsidR="00E2417E" w:rsidRPr="005F2A73" w14:paraId="5B38C49D"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575817AF"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KRANJ Z OKOLICO</w:t>
            </w:r>
          </w:p>
        </w:tc>
        <w:tc>
          <w:tcPr>
            <w:tcW w:w="733" w:type="pct"/>
            <w:tcBorders>
              <w:top w:val="nil"/>
              <w:left w:val="nil"/>
              <w:bottom w:val="single" w:sz="8" w:space="0" w:color="999999"/>
              <w:right w:val="single" w:sz="8" w:space="0" w:color="999999"/>
            </w:tcBorders>
            <w:shd w:val="clear" w:color="auto" w:fill="auto"/>
            <w:noWrap/>
            <w:vAlign w:val="center"/>
            <w:hideMark/>
          </w:tcPr>
          <w:p w14:paraId="69917D3F"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0D7ED094"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20%</w:t>
            </w:r>
          </w:p>
        </w:tc>
        <w:tc>
          <w:tcPr>
            <w:tcW w:w="733" w:type="pct"/>
            <w:tcBorders>
              <w:top w:val="nil"/>
              <w:left w:val="nil"/>
              <w:bottom w:val="single" w:sz="8" w:space="0" w:color="999999"/>
              <w:right w:val="single" w:sz="8" w:space="0" w:color="999999"/>
            </w:tcBorders>
            <w:shd w:val="clear" w:color="auto" w:fill="auto"/>
            <w:noWrap/>
            <w:vAlign w:val="center"/>
            <w:hideMark/>
          </w:tcPr>
          <w:p w14:paraId="55146673"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33%</w:t>
            </w:r>
          </w:p>
        </w:tc>
        <w:tc>
          <w:tcPr>
            <w:tcW w:w="733" w:type="pct"/>
            <w:tcBorders>
              <w:top w:val="nil"/>
              <w:left w:val="nil"/>
              <w:bottom w:val="single" w:sz="8" w:space="0" w:color="999999"/>
              <w:right w:val="single" w:sz="8" w:space="0" w:color="999999"/>
            </w:tcBorders>
            <w:shd w:val="clear" w:color="auto" w:fill="auto"/>
            <w:noWrap/>
            <w:vAlign w:val="center"/>
            <w:hideMark/>
          </w:tcPr>
          <w:p w14:paraId="0AAB3BD2"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33%</w:t>
            </w:r>
          </w:p>
        </w:tc>
        <w:tc>
          <w:tcPr>
            <w:tcW w:w="733" w:type="pct"/>
            <w:tcBorders>
              <w:top w:val="nil"/>
              <w:left w:val="nil"/>
              <w:bottom w:val="single" w:sz="8" w:space="0" w:color="999999"/>
              <w:right w:val="single" w:sz="8" w:space="0" w:color="999999"/>
            </w:tcBorders>
            <w:shd w:val="clear" w:color="auto" w:fill="auto"/>
            <w:noWrap/>
            <w:vAlign w:val="center"/>
            <w:hideMark/>
          </w:tcPr>
          <w:p w14:paraId="6622AC4C"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41%</w:t>
            </w:r>
          </w:p>
        </w:tc>
      </w:tr>
      <w:tr w:rsidR="00E2417E" w:rsidRPr="005F2A73" w14:paraId="2B746641" w14:textId="77777777" w:rsidTr="00E2417E">
        <w:trPr>
          <w:trHeight w:val="315"/>
        </w:trPr>
        <w:tc>
          <w:tcPr>
            <w:tcW w:w="1333" w:type="pct"/>
            <w:tcBorders>
              <w:top w:val="nil"/>
              <w:left w:val="single" w:sz="8" w:space="0" w:color="999999"/>
              <w:bottom w:val="single" w:sz="8" w:space="0" w:color="999999"/>
              <w:right w:val="single" w:sz="8" w:space="0" w:color="999999"/>
            </w:tcBorders>
            <w:shd w:val="clear" w:color="auto" w:fill="auto"/>
            <w:noWrap/>
            <w:vAlign w:val="center"/>
            <w:hideMark/>
          </w:tcPr>
          <w:p w14:paraId="2BDB8F2E" w14:textId="77777777" w:rsidR="00E2417E" w:rsidRPr="005F2A73" w:rsidRDefault="00E2417E" w:rsidP="00E2417E">
            <w:pPr>
              <w:widowControl/>
              <w:spacing w:after="0"/>
              <w:jc w:val="left"/>
              <w:rPr>
                <w:rFonts w:ascii="Arial" w:eastAsia="Times New Roman" w:hAnsi="Arial" w:cs="Arial"/>
                <w:color w:val="auto"/>
                <w:sz w:val="18"/>
                <w:szCs w:val="18"/>
                <w:lang w:eastAsia="sl-SI"/>
              </w:rPr>
            </w:pPr>
            <w:r w:rsidRPr="005F2A73">
              <w:rPr>
                <w:rFonts w:ascii="Arial" w:eastAsia="Times New Roman" w:hAnsi="Arial" w:cs="Arial"/>
                <w:color w:val="auto"/>
                <w:sz w:val="18"/>
                <w:szCs w:val="18"/>
                <w:lang w:eastAsia="sl-SI"/>
              </w:rPr>
              <w:t>OBALA</w:t>
            </w:r>
          </w:p>
        </w:tc>
        <w:tc>
          <w:tcPr>
            <w:tcW w:w="733" w:type="pct"/>
            <w:tcBorders>
              <w:top w:val="nil"/>
              <w:left w:val="nil"/>
              <w:bottom w:val="single" w:sz="8" w:space="0" w:color="999999"/>
              <w:right w:val="single" w:sz="8" w:space="0" w:color="999999"/>
            </w:tcBorders>
            <w:shd w:val="clear" w:color="auto" w:fill="auto"/>
            <w:noWrap/>
            <w:vAlign w:val="center"/>
            <w:hideMark/>
          </w:tcPr>
          <w:p w14:paraId="2110B0E1"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12%</w:t>
            </w:r>
          </w:p>
        </w:tc>
        <w:tc>
          <w:tcPr>
            <w:tcW w:w="733" w:type="pct"/>
            <w:tcBorders>
              <w:top w:val="nil"/>
              <w:left w:val="nil"/>
              <w:bottom w:val="single" w:sz="8" w:space="0" w:color="999999"/>
              <w:right w:val="single" w:sz="8" w:space="0" w:color="999999"/>
            </w:tcBorders>
            <w:shd w:val="clear" w:color="auto" w:fill="auto"/>
            <w:noWrap/>
            <w:vAlign w:val="center"/>
            <w:hideMark/>
          </w:tcPr>
          <w:p w14:paraId="185E6110"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14%</w:t>
            </w:r>
          </w:p>
        </w:tc>
        <w:tc>
          <w:tcPr>
            <w:tcW w:w="733" w:type="pct"/>
            <w:tcBorders>
              <w:top w:val="nil"/>
              <w:left w:val="nil"/>
              <w:bottom w:val="single" w:sz="8" w:space="0" w:color="999999"/>
              <w:right w:val="single" w:sz="8" w:space="0" w:color="999999"/>
            </w:tcBorders>
            <w:shd w:val="clear" w:color="auto" w:fill="auto"/>
            <w:noWrap/>
            <w:vAlign w:val="center"/>
            <w:hideMark/>
          </w:tcPr>
          <w:p w14:paraId="77BE5490"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31%</w:t>
            </w:r>
          </w:p>
        </w:tc>
        <w:tc>
          <w:tcPr>
            <w:tcW w:w="733" w:type="pct"/>
            <w:tcBorders>
              <w:top w:val="nil"/>
              <w:left w:val="nil"/>
              <w:bottom w:val="single" w:sz="8" w:space="0" w:color="999999"/>
              <w:right w:val="single" w:sz="8" w:space="0" w:color="999999"/>
            </w:tcBorders>
            <w:shd w:val="clear" w:color="auto" w:fill="auto"/>
            <w:noWrap/>
            <w:vAlign w:val="center"/>
            <w:hideMark/>
          </w:tcPr>
          <w:p w14:paraId="5BBF0987"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43%</w:t>
            </w:r>
          </w:p>
        </w:tc>
        <w:tc>
          <w:tcPr>
            <w:tcW w:w="733" w:type="pct"/>
            <w:tcBorders>
              <w:top w:val="nil"/>
              <w:left w:val="nil"/>
              <w:bottom w:val="single" w:sz="8" w:space="0" w:color="999999"/>
              <w:right w:val="single" w:sz="8" w:space="0" w:color="999999"/>
            </w:tcBorders>
            <w:shd w:val="clear" w:color="auto" w:fill="auto"/>
            <w:noWrap/>
            <w:vAlign w:val="center"/>
            <w:hideMark/>
          </w:tcPr>
          <w:p w14:paraId="4ADD6B91" w14:textId="77777777" w:rsidR="00E2417E" w:rsidRPr="005F2A73" w:rsidRDefault="00E2417E" w:rsidP="00E2417E">
            <w:pPr>
              <w:widowControl/>
              <w:spacing w:after="0"/>
              <w:jc w:val="right"/>
              <w:rPr>
                <w:rFonts w:ascii="Arial" w:eastAsia="Times New Roman" w:hAnsi="Arial" w:cs="Arial"/>
                <w:color w:val="auto"/>
                <w:sz w:val="22"/>
                <w:lang w:eastAsia="sl-SI"/>
              </w:rPr>
            </w:pPr>
            <w:r w:rsidRPr="005F2A73">
              <w:rPr>
                <w:rFonts w:ascii="Arial" w:eastAsia="Times New Roman" w:hAnsi="Arial" w:cs="Arial"/>
                <w:color w:val="auto"/>
                <w:sz w:val="22"/>
                <w:lang w:eastAsia="sl-SI"/>
              </w:rPr>
              <w:t>41%</w:t>
            </w:r>
          </w:p>
        </w:tc>
      </w:tr>
    </w:tbl>
    <w:p w14:paraId="6FA77DB4" w14:textId="64D72922" w:rsidR="00E2417E" w:rsidRPr="005F2A73" w:rsidRDefault="00E2417E" w:rsidP="00E2417E">
      <w:pPr>
        <w:pStyle w:val="P-text"/>
      </w:pPr>
    </w:p>
    <w:p w14:paraId="2D51E02F" w14:textId="37AAAE25" w:rsidR="00294C54" w:rsidRDefault="00D05773" w:rsidP="00E2417E">
      <w:pPr>
        <w:pStyle w:val="P-text"/>
      </w:pPr>
      <w:r w:rsidRPr="005F2A73">
        <w:t>Od drugega polletja 2020</w:t>
      </w:r>
      <w:r w:rsidR="002337AF" w:rsidRPr="005F2A73">
        <w:t xml:space="preserve"> so cene rabljenih stanovanj nadpovprečno zrasle v </w:t>
      </w:r>
      <w:r w:rsidR="002337AF" w:rsidRPr="005F2A73">
        <w:rPr>
          <w:b/>
          <w:bCs w:val="0"/>
        </w:rPr>
        <w:t>Mariboru</w:t>
      </w:r>
      <w:r w:rsidR="002337AF" w:rsidRPr="005F2A73">
        <w:t xml:space="preserve"> (za 46 odstotkov) in </w:t>
      </w:r>
      <w:r w:rsidR="002337AF" w:rsidRPr="005F2A73">
        <w:rPr>
          <w:b/>
          <w:bCs w:val="0"/>
        </w:rPr>
        <w:t>Celju</w:t>
      </w:r>
      <w:r w:rsidR="002337AF" w:rsidRPr="005F2A73">
        <w:t xml:space="preserve"> (za 44 odstotkov). V </w:t>
      </w:r>
      <w:r w:rsidR="002337AF" w:rsidRPr="005F2A73">
        <w:rPr>
          <w:b/>
          <w:bCs w:val="0"/>
        </w:rPr>
        <w:t>Kranju</w:t>
      </w:r>
      <w:r w:rsidR="002337AF" w:rsidRPr="005F2A73">
        <w:t xml:space="preserve"> in Kopru oziroma na </w:t>
      </w:r>
      <w:r w:rsidR="002337AF" w:rsidRPr="005F2A73">
        <w:rPr>
          <w:b/>
          <w:bCs w:val="0"/>
        </w:rPr>
        <w:t>Obali</w:t>
      </w:r>
      <w:r w:rsidR="002337AF" w:rsidRPr="005F2A73">
        <w:t xml:space="preserve"> (za 41 odstotkov) so zrasle malo nad </w:t>
      </w:r>
      <w:r w:rsidR="00D3240E" w:rsidRPr="005F2A73">
        <w:t xml:space="preserve">povprečjem, podpovprečno pa v </w:t>
      </w:r>
      <w:r w:rsidR="00D3240E" w:rsidRPr="005F2A73">
        <w:rPr>
          <w:b/>
          <w:bCs w:val="0"/>
        </w:rPr>
        <w:t>Južni okolici Ljubljane</w:t>
      </w:r>
      <w:r w:rsidR="00D3240E" w:rsidRPr="005F2A73">
        <w:t xml:space="preserve"> (za 33 odstotkov) in v </w:t>
      </w:r>
      <w:r w:rsidR="00D3240E" w:rsidRPr="005F2A73">
        <w:rPr>
          <w:b/>
          <w:bCs w:val="0"/>
        </w:rPr>
        <w:t>Severni okolici Ljubljane</w:t>
      </w:r>
      <w:r w:rsidR="00D3240E" w:rsidRPr="005F2A73">
        <w:t xml:space="preserve"> (za 32 odstotkov) ter v </w:t>
      </w:r>
      <w:r w:rsidR="002337AF" w:rsidRPr="005F2A73">
        <w:t xml:space="preserve"> </w:t>
      </w:r>
      <w:r w:rsidR="00D3240E" w:rsidRPr="000B58F8">
        <w:rPr>
          <w:b/>
          <w:bCs w:val="0"/>
        </w:rPr>
        <w:t>Ljubljani</w:t>
      </w:r>
      <w:r w:rsidR="00D3240E" w:rsidRPr="000B58F8">
        <w:t xml:space="preserve"> (za 28 odstotkov)</w:t>
      </w:r>
      <w:r w:rsidR="00AA1EE5" w:rsidRPr="000B58F8">
        <w:t>, kjer je bila rast cen od leta 202</w:t>
      </w:r>
      <w:r w:rsidR="00911978" w:rsidRPr="000B58F8">
        <w:t>0, po predhodni pospešeni rasti,</w:t>
      </w:r>
      <w:r w:rsidR="00AA1EE5" w:rsidRPr="000B58F8">
        <w:t xml:space="preserve"> najmanjša.</w:t>
      </w:r>
      <w:r w:rsidR="00AA1EE5">
        <w:t xml:space="preserve">   </w:t>
      </w:r>
      <w:r w:rsidR="00D3240E">
        <w:t xml:space="preserve"> </w:t>
      </w:r>
    </w:p>
    <w:p w14:paraId="17CBF0F9" w14:textId="77777777" w:rsidR="00F21124" w:rsidRDefault="00F21124">
      <w:pPr>
        <w:widowControl/>
        <w:spacing w:after="160" w:line="360" w:lineRule="auto"/>
        <w:rPr>
          <w:rFonts w:ascii="Arial CE" w:hAnsi="Arial CE" w:cstheme="minorHAnsi"/>
          <w:b/>
          <w:i/>
          <w:iCs/>
          <w:sz w:val="26"/>
          <w:szCs w:val="18"/>
        </w:rPr>
      </w:pPr>
      <w:r>
        <w:br w:type="page"/>
      </w:r>
    </w:p>
    <w:p w14:paraId="7A39A4BC" w14:textId="36A29F74" w:rsidR="00461F98" w:rsidRDefault="003140BD" w:rsidP="00DA447C">
      <w:pPr>
        <w:pStyle w:val="P-napisi"/>
      </w:pPr>
      <w:r w:rsidRPr="000B58F8">
        <w:lastRenderedPageBreak/>
        <w:t xml:space="preserve">Slika </w:t>
      </w:r>
      <w:r w:rsidR="00000000">
        <w:fldChar w:fldCharType="begin"/>
      </w:r>
      <w:r w:rsidR="00000000">
        <w:instrText xml:space="preserve"> SEQ Slika \* ARABIC </w:instrText>
      </w:r>
      <w:r w:rsidR="00000000">
        <w:fldChar w:fldCharType="separate"/>
      </w:r>
      <w:r w:rsidR="00B41E12" w:rsidRPr="000B58F8">
        <w:rPr>
          <w:noProof/>
        </w:rPr>
        <w:t>12</w:t>
      </w:r>
      <w:r w:rsidR="00000000">
        <w:rPr>
          <w:noProof/>
        </w:rPr>
        <w:fldChar w:fldCharType="end"/>
      </w:r>
      <w:r w:rsidRPr="000B58F8">
        <w:t>:</w:t>
      </w:r>
      <w:r w:rsidR="00FE35A1" w:rsidRPr="000B58F8">
        <w:t xml:space="preserve"> Gibanje cen stanovanj, Slovenija</w:t>
      </w:r>
      <w:r w:rsidR="008A1316" w:rsidRPr="000B58F8">
        <w:t xml:space="preserve"> in </w:t>
      </w:r>
      <w:r w:rsidR="00FD459F" w:rsidRPr="000B58F8">
        <w:t xml:space="preserve">po </w:t>
      </w:r>
      <w:r w:rsidR="008A1316" w:rsidRPr="000B58F8">
        <w:t>izbrani</w:t>
      </w:r>
      <w:r w:rsidR="00FD459F" w:rsidRPr="000B58F8">
        <w:t>h</w:t>
      </w:r>
      <w:r w:rsidR="008A1316" w:rsidRPr="000B58F8">
        <w:t xml:space="preserve"> </w:t>
      </w:r>
      <w:r w:rsidR="00970922" w:rsidRPr="000B58F8">
        <w:t>analitičnih območjih</w:t>
      </w:r>
      <w:r w:rsidR="00461F98" w:rsidRPr="000B58F8">
        <w:t xml:space="preserve">, </w:t>
      </w:r>
      <w:r w:rsidR="00F82236" w:rsidRPr="000B58F8">
        <w:t>2. polletje 20</w:t>
      </w:r>
      <w:r w:rsidRPr="000B58F8">
        <w:t>20</w:t>
      </w:r>
      <w:r w:rsidR="00F82236" w:rsidRPr="000B58F8">
        <w:t xml:space="preserve"> (osnova) – 1. polletje 202</w:t>
      </w:r>
      <w:r w:rsidRPr="000B58F8">
        <w:t>3</w:t>
      </w:r>
    </w:p>
    <w:p w14:paraId="6E8F8FDF" w14:textId="77777777" w:rsidR="00970A3D" w:rsidRDefault="00970A3D" w:rsidP="009416CD">
      <w:pPr>
        <w:pStyle w:val="P-text"/>
      </w:pPr>
      <w:r>
        <w:rPr>
          <w:noProof/>
        </w:rPr>
        <w:drawing>
          <wp:inline distT="0" distB="0" distL="0" distR="0" wp14:anchorId="312A5F7C" wp14:editId="2437DAE0">
            <wp:extent cx="4925695" cy="3002280"/>
            <wp:effectExtent l="0" t="0" r="8255" b="7620"/>
            <wp:docPr id="11" name="Slika 11" descr="Grafični prikaz z linijami gibanja cen stanovanj v Sloveniji in za tržna analitična območja: Ljubljana, Severna okolica Ljubljane in Južna okolica Ljubljane,  od 2. polletja 2020 do 1. polletja 2023, na osnovi podatkov iz preglednic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Grafični prikaz z linijami gibanja cen stanovanj v Sloveniji in za tržna analitična območja: Ljubljana, Severna okolica Ljubljane in Južna okolica Ljubljane,  od 2. polletja 2020 do 1. polletja 2023, na osnovi podatkov iz preglednic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5695" cy="3002280"/>
                    </a:xfrm>
                    <a:prstGeom prst="rect">
                      <a:avLst/>
                    </a:prstGeom>
                    <a:noFill/>
                    <a:ln>
                      <a:noFill/>
                    </a:ln>
                  </pic:spPr>
                </pic:pic>
              </a:graphicData>
            </a:graphic>
          </wp:inline>
        </w:drawing>
      </w:r>
    </w:p>
    <w:p w14:paraId="3A24F3E1" w14:textId="77777777" w:rsidR="00C42EF4" w:rsidRDefault="00970A3D" w:rsidP="009416CD">
      <w:pPr>
        <w:pStyle w:val="P-text"/>
      </w:pPr>
      <w:r>
        <w:rPr>
          <w:noProof/>
        </w:rPr>
        <w:drawing>
          <wp:inline distT="0" distB="0" distL="0" distR="0" wp14:anchorId="548D614A" wp14:editId="13671719">
            <wp:extent cx="4925695" cy="2915920"/>
            <wp:effectExtent l="0" t="0" r="8255" b="0"/>
            <wp:docPr id="12" name="Slika 12" descr="Grafični prikaz z linijami gibanja cen stanovanj v Sloveniji in za tržna analitična območja: Maribor, Celje, Kranj z okolico in Obala,  od 2. polletja 2020 do 1. polletja 2023, na osnovi podatkov iz preglednic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Grafični prikaz z linijami gibanja cen stanovanj v Sloveniji in za tržna analitična območja: Maribor, Celje, Kranj z okolico in Obala,  od 2. polletja 2020 do 1. polletja 2023, na osnovi podatkov iz preglednic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5695" cy="2915920"/>
                    </a:xfrm>
                    <a:prstGeom prst="rect">
                      <a:avLst/>
                    </a:prstGeom>
                    <a:noFill/>
                    <a:ln>
                      <a:noFill/>
                    </a:ln>
                  </pic:spPr>
                </pic:pic>
              </a:graphicData>
            </a:graphic>
          </wp:inline>
        </w:drawing>
      </w:r>
    </w:p>
    <w:p w14:paraId="0B802F04" w14:textId="5FCC42A1" w:rsidR="00970922" w:rsidRDefault="00970922" w:rsidP="009416CD">
      <w:pPr>
        <w:pStyle w:val="P-text"/>
      </w:pPr>
      <w:r>
        <w:br w:type="page"/>
      </w:r>
    </w:p>
    <w:p w14:paraId="0D927D3A" w14:textId="77777777" w:rsidR="0093316F" w:rsidRPr="00DA3E7C" w:rsidRDefault="0093316F" w:rsidP="009416CD">
      <w:pPr>
        <w:pStyle w:val="P-text"/>
      </w:pPr>
    </w:p>
    <w:p w14:paraId="7D326158" w14:textId="1E7485CC" w:rsidR="008A011C" w:rsidRPr="000D7818" w:rsidRDefault="008A011C" w:rsidP="000D7818">
      <w:pPr>
        <w:pStyle w:val="P-Naslov0"/>
      </w:pPr>
      <w:bookmarkStart w:id="51" w:name="_Toc117068351"/>
      <w:bookmarkStart w:id="52" w:name="_Toc148956886"/>
      <w:r w:rsidRPr="000D7818">
        <w:t>METODOLOŠKA POJASNILA</w:t>
      </w:r>
      <w:bookmarkEnd w:id="51"/>
      <w:bookmarkEnd w:id="52"/>
      <w:r w:rsidRPr="000D7818">
        <w:t xml:space="preserve"> </w:t>
      </w:r>
    </w:p>
    <w:p w14:paraId="2140E569" w14:textId="77777777" w:rsidR="000A598C" w:rsidRDefault="000A598C" w:rsidP="000A598C">
      <w:pPr>
        <w:pStyle w:val="P-text"/>
      </w:pPr>
    </w:p>
    <w:p w14:paraId="322756A6" w14:textId="36882D5C" w:rsidR="008A011C" w:rsidRDefault="008A011C" w:rsidP="000A598C">
      <w:pPr>
        <w:pStyle w:val="P-text"/>
      </w:pPr>
      <w:r w:rsidRPr="006C2512">
        <w:rPr>
          <w:szCs w:val="22"/>
        </w:rPr>
        <w:t>V polletnih poročilih predstavljamo podatke o številu evidentiranih prodaj za stanovanjske in poslovne nepremičnine, zemljišča za gradnjo stavb ter kmetijska in gozdna zemljišča</w:t>
      </w:r>
      <w:r w:rsidR="0014380B" w:rsidRPr="006C2512">
        <w:rPr>
          <w:szCs w:val="22"/>
        </w:rPr>
        <w:t xml:space="preserve">. Podatke o številu evidentiranih prodaj podajamo </w:t>
      </w:r>
      <w:r w:rsidRPr="006C2512">
        <w:rPr>
          <w:szCs w:val="22"/>
        </w:rPr>
        <w:t>na ravni države, za stanovanjske nepremičnine (stanovanja v večstanovanjskih stavbah in eno- oziroma dvostanovanjske hiše) in zemljišča za gradnjo stanovanjskih stavb pa tudi po izbranih tržnih analitičnih območjih. Cene nepremičnin podajamo le za stanovanjske nepremičnine in zemljišča za njihovo gradnjo, na ravni države in po izbranih tržnih analitičnih območjih, kjer je polletno število realiziranih transakcij praviloma dovolj veliko za verodostojne statistične analize. Podatke o gibanju cen za stanovanjske nepremičnine in zemljišča za njihovo gradnjo podajamo na ravni Slovenije, za stanovanja v večstanovanjskih stavbah pa tudi po izbranih tržnih analitičnih območjih.</w:t>
      </w:r>
    </w:p>
    <w:p w14:paraId="2A33ED22" w14:textId="331C4755" w:rsidR="008A011C" w:rsidRDefault="008A011C" w:rsidP="000A598C">
      <w:pPr>
        <w:pStyle w:val="P-text"/>
      </w:pPr>
      <w:r w:rsidRPr="00EB25BC">
        <w:rPr>
          <w:szCs w:val="22"/>
        </w:rPr>
        <w:t>V polletnih poročilih obravnavamo obdobje zadnjih petih polletij.</w:t>
      </w:r>
    </w:p>
    <w:p w14:paraId="251CE820" w14:textId="61F63A2A" w:rsidR="008A011C" w:rsidRPr="006C2512" w:rsidRDefault="008A011C" w:rsidP="000A598C">
      <w:pPr>
        <w:pStyle w:val="P-text"/>
        <w:rPr>
          <w:szCs w:val="22"/>
        </w:rPr>
      </w:pPr>
      <w:r w:rsidRPr="006C2512">
        <w:rPr>
          <w:szCs w:val="22"/>
        </w:rPr>
        <w:t xml:space="preserve">Vir podatkov </w:t>
      </w:r>
      <w:r w:rsidR="002A21F5" w:rsidRPr="006C2512">
        <w:rPr>
          <w:szCs w:val="22"/>
        </w:rPr>
        <w:t>o številu in vrednosti sklenjenih nepremičninskih poslov oziroma kupoprodajnih pogodb za nepremičnine ter o številu prodaj po vrstah nepremičnin je evidenca trga nepremičnin (</w:t>
      </w:r>
      <w:proofErr w:type="spellStart"/>
      <w:r w:rsidR="002A21F5" w:rsidRPr="006C2512">
        <w:rPr>
          <w:szCs w:val="22"/>
        </w:rPr>
        <w:t>ETN</w:t>
      </w:r>
      <w:proofErr w:type="spellEnd"/>
      <w:r w:rsidR="002A21F5" w:rsidRPr="006C2512">
        <w:rPr>
          <w:szCs w:val="22"/>
        </w:rPr>
        <w:t xml:space="preserve">), ki jo vodi Geodetska uprava RS. </w:t>
      </w:r>
    </w:p>
    <w:p w14:paraId="21B6C590" w14:textId="51ADAF75" w:rsidR="00C51D42" w:rsidRDefault="00C51D42" w:rsidP="000A598C">
      <w:pPr>
        <w:pStyle w:val="P-text"/>
      </w:pPr>
      <w:r w:rsidRPr="006C2512">
        <w:rPr>
          <w:szCs w:val="22"/>
        </w:rPr>
        <w:t xml:space="preserve">Zaradi običajnih zamikov pri oddajanju napovedi za odmero </w:t>
      </w:r>
      <w:proofErr w:type="spellStart"/>
      <w:r w:rsidRPr="006C2512">
        <w:rPr>
          <w:szCs w:val="22"/>
        </w:rPr>
        <w:t>DPN</w:t>
      </w:r>
      <w:proofErr w:type="spellEnd"/>
      <w:r w:rsidRPr="006C2512">
        <w:rPr>
          <w:szCs w:val="22"/>
        </w:rPr>
        <w:t xml:space="preserve"> in zamikov oziroma nepravočasnega poročanja o sklenjenih poslih, za katere je bil obračunan DDV, so podatki o številu evidentiranih kupoprodajnih poslov oziroma prodanih nepremičnin v poročilu še začasni.</w:t>
      </w:r>
    </w:p>
    <w:p w14:paraId="165C0160" w14:textId="61A46AF8" w:rsidR="00C51D42" w:rsidRPr="006C2512" w:rsidRDefault="00C51D42" w:rsidP="000A598C">
      <w:pPr>
        <w:pStyle w:val="P-text"/>
        <w:rPr>
          <w:szCs w:val="22"/>
        </w:rPr>
      </w:pPr>
      <w:r w:rsidRPr="006C2512">
        <w:rPr>
          <w:szCs w:val="22"/>
        </w:rPr>
        <w:t xml:space="preserve">Zaradi nedoslednega poročanja prodajalcev za posle, ki so obdavčeni z DDV, zajem podatkov v </w:t>
      </w:r>
      <w:proofErr w:type="spellStart"/>
      <w:r w:rsidRPr="006C2512">
        <w:rPr>
          <w:szCs w:val="22"/>
        </w:rPr>
        <w:t>ETN</w:t>
      </w:r>
      <w:proofErr w:type="spellEnd"/>
      <w:r w:rsidRPr="006C2512">
        <w:rPr>
          <w:szCs w:val="22"/>
        </w:rPr>
        <w:t xml:space="preserve"> ni popoln. Ocenjujemo pa, da v </w:t>
      </w:r>
      <w:proofErr w:type="spellStart"/>
      <w:r w:rsidRPr="006C2512">
        <w:rPr>
          <w:szCs w:val="22"/>
        </w:rPr>
        <w:t>ETN</w:t>
      </w:r>
      <w:proofErr w:type="spellEnd"/>
      <w:r w:rsidRPr="006C2512">
        <w:rPr>
          <w:szCs w:val="22"/>
        </w:rPr>
        <w:t xml:space="preserve"> zajamemo najmanj 95 odstotkov vseh kupoprodajnih poslov, ki so sklenjeni na slovenskem nepremičninskem trgu. Zato je število evidentiranih kupoprodaj praviloma v močni korelaciji s številom dejansko realiziranih kupoprodaj nepremičnin.</w:t>
      </w:r>
    </w:p>
    <w:p w14:paraId="20BAEE85" w14:textId="002189F9" w:rsidR="008A011C" w:rsidRPr="006C2512" w:rsidRDefault="008A011C" w:rsidP="000A598C">
      <w:pPr>
        <w:pStyle w:val="P-text"/>
        <w:rPr>
          <w:b/>
          <w:szCs w:val="22"/>
        </w:rPr>
      </w:pPr>
      <w:r w:rsidRPr="006C2512">
        <w:rPr>
          <w:b/>
          <w:szCs w:val="22"/>
        </w:rPr>
        <w:t>Analitična območja</w:t>
      </w:r>
    </w:p>
    <w:p w14:paraId="3E5D1CAA" w14:textId="77777777" w:rsidR="008A011C" w:rsidRPr="006C2512" w:rsidRDefault="008A011C" w:rsidP="000A598C">
      <w:pPr>
        <w:pStyle w:val="P-text"/>
        <w:rPr>
          <w:szCs w:val="22"/>
        </w:rPr>
      </w:pPr>
      <w:r w:rsidRPr="006C2512">
        <w:rPr>
          <w:szCs w:val="22"/>
        </w:rPr>
        <w:t>Tržna analitična območja (</w:t>
      </w:r>
      <w:proofErr w:type="spellStart"/>
      <w:r w:rsidRPr="006C2512">
        <w:rPr>
          <w:szCs w:val="22"/>
        </w:rPr>
        <w:t>TAO</w:t>
      </w:r>
      <w:proofErr w:type="spellEnd"/>
      <w:r w:rsidRPr="006C2512">
        <w:rPr>
          <w:szCs w:val="22"/>
        </w:rPr>
        <w:t xml:space="preserve">) predstavljajo območja, kjer so značilnosti ponudbe in povpraševanja po določeni skupini nepremičnin (npr. po stanovanjskih nepremičninah, zemljiščih za gradnjo stavb itd.) zelo podobne in je zato zelo podobno tudi gibanje </w:t>
      </w:r>
      <w:r w:rsidRPr="006C2512">
        <w:rPr>
          <w:szCs w:val="22"/>
        </w:rPr>
        <w:lastRenderedPageBreak/>
        <w:t>njihovih cen. Določili smo jih na podlagi tržnih analiz, ki temeljijo na preverjenih in izboljšanih podatkih Evidence trga nepremičnin (</w:t>
      </w:r>
      <w:proofErr w:type="spellStart"/>
      <w:r w:rsidRPr="006C2512">
        <w:rPr>
          <w:szCs w:val="22"/>
        </w:rPr>
        <w:t>ETN</w:t>
      </w:r>
      <w:proofErr w:type="spellEnd"/>
      <w:r w:rsidRPr="006C2512">
        <w:rPr>
          <w:szCs w:val="22"/>
        </w:rPr>
        <w:t>), ki jo vodi Geodetska uprava RS.</w:t>
      </w:r>
    </w:p>
    <w:p w14:paraId="7353F62D" w14:textId="77777777" w:rsidR="00C51D42" w:rsidRPr="00B84434" w:rsidRDefault="00C51D42" w:rsidP="000A598C">
      <w:pPr>
        <w:pStyle w:val="P-text"/>
        <w:rPr>
          <w:b/>
          <w:szCs w:val="22"/>
        </w:rPr>
      </w:pPr>
      <w:r w:rsidRPr="00B84434">
        <w:rPr>
          <w:b/>
          <w:szCs w:val="22"/>
        </w:rPr>
        <w:t xml:space="preserve">Kupoprodajni posli in štetje transakcij </w:t>
      </w:r>
    </w:p>
    <w:p w14:paraId="6F62055C" w14:textId="77777777" w:rsidR="008A2ECD" w:rsidRPr="006C2512" w:rsidRDefault="00C51D42" w:rsidP="000A598C">
      <w:pPr>
        <w:pStyle w:val="P-text"/>
        <w:rPr>
          <w:szCs w:val="22"/>
        </w:rPr>
      </w:pPr>
      <w:r w:rsidRPr="006C2512">
        <w:rPr>
          <w:szCs w:val="22"/>
        </w:rPr>
        <w:t xml:space="preserve">Predmet posameznega kupoprodajnega posla oziroma kupoprodajne pogodbe je lahko ena ali več istovrstnih ali raznovrstnih nepremičnin oziroma delov stavb (vsaka stavba ima najmanj en del stavbe) in parcel (ena ali več strnjenih istovrstnih parcel predstavlja eno zemljišče določene vrste), za katere je podana skupna pogodbena cena. </w:t>
      </w:r>
    </w:p>
    <w:p w14:paraId="1B81AA35" w14:textId="382B477B" w:rsidR="00C51D42" w:rsidRPr="006C2512" w:rsidRDefault="00C51D42" w:rsidP="000A598C">
      <w:pPr>
        <w:pStyle w:val="P-text"/>
        <w:rPr>
          <w:szCs w:val="22"/>
        </w:rPr>
      </w:pPr>
      <w:r w:rsidRPr="006C2512">
        <w:rPr>
          <w:szCs w:val="22"/>
        </w:rPr>
        <w:t xml:space="preserve">Vrednost posla predstavlja pogodbena cena z DDV, če je ta obračunan. Za eno transakcijo oziroma prodajo nepremičnine določene vrste, štejemo vsak istovrsten del stavbe oziroma vsako zemljišče, ki je bilo predmet evidentiranih sklenjenih poslov oziroma pogodb v določenem obdobju. </w:t>
      </w:r>
    </w:p>
    <w:p w14:paraId="15217004" w14:textId="4E25CEF7" w:rsidR="008A011C" w:rsidRPr="00F06727" w:rsidRDefault="008A011C" w:rsidP="000A598C">
      <w:pPr>
        <w:pStyle w:val="P-text"/>
        <w:rPr>
          <w:b/>
          <w:szCs w:val="22"/>
        </w:rPr>
      </w:pPr>
      <w:r w:rsidRPr="00F06727">
        <w:rPr>
          <w:b/>
          <w:szCs w:val="22"/>
        </w:rPr>
        <w:t>Kazalniki cen in ocenjevanje sprememb cen</w:t>
      </w:r>
    </w:p>
    <w:p w14:paraId="3ED2FD27" w14:textId="77777777" w:rsidR="008A011C" w:rsidRPr="006C2512" w:rsidRDefault="008A011C" w:rsidP="000A598C">
      <w:pPr>
        <w:pStyle w:val="P-text"/>
        <w:rPr>
          <w:szCs w:val="22"/>
        </w:rPr>
      </w:pPr>
      <w:r w:rsidRPr="006C2512">
        <w:rPr>
          <w:szCs w:val="22"/>
        </w:rPr>
        <w:t xml:space="preserve">Za prikaz cen nepremičnin uporabljamo mediano (srednja cena, od katere je bilo 50 % cen za določeno vrsto nepremičnin v obravnavanem obdobju višjih, 50 % cen pa nižjih) in razpon cen med 25. in 75. percentilom, v katerem je bilo 50 % vseh cen za določeno vrsto nepremičnine v obravnavanem obdobju (25 % cen je bilo nižjih od 25. percentila in 25 % cen višjih od 75. percentila). </w:t>
      </w:r>
    </w:p>
    <w:p w14:paraId="3F46A7BF" w14:textId="77777777" w:rsidR="008A011C" w:rsidRPr="006C2512" w:rsidRDefault="008A011C" w:rsidP="000A598C">
      <w:pPr>
        <w:pStyle w:val="P-text"/>
        <w:rPr>
          <w:szCs w:val="22"/>
        </w:rPr>
      </w:pPr>
      <w:r w:rsidRPr="006C2512">
        <w:rPr>
          <w:szCs w:val="22"/>
        </w:rPr>
        <w:t xml:space="preserve">Spremembe cen nepremičnin ocenjujemo na podlagi tako imenovane SPAR metode (angleško: </w:t>
      </w:r>
      <w:proofErr w:type="spellStart"/>
      <w:r w:rsidRPr="006C2512">
        <w:rPr>
          <w:szCs w:val="22"/>
        </w:rPr>
        <w:t>Sale</w:t>
      </w:r>
      <w:proofErr w:type="spellEnd"/>
      <w:r w:rsidRPr="006C2512">
        <w:rPr>
          <w:szCs w:val="22"/>
        </w:rPr>
        <w:t xml:space="preserve"> </w:t>
      </w:r>
      <w:proofErr w:type="spellStart"/>
      <w:r w:rsidRPr="006C2512">
        <w:rPr>
          <w:szCs w:val="22"/>
        </w:rPr>
        <w:t>Price</w:t>
      </w:r>
      <w:proofErr w:type="spellEnd"/>
      <w:r w:rsidRPr="006C2512">
        <w:rPr>
          <w:szCs w:val="22"/>
        </w:rPr>
        <w:t xml:space="preserve"> </w:t>
      </w:r>
      <w:proofErr w:type="spellStart"/>
      <w:r w:rsidRPr="006C2512">
        <w:rPr>
          <w:szCs w:val="22"/>
        </w:rPr>
        <w:t>Appraisal</w:t>
      </w:r>
      <w:proofErr w:type="spellEnd"/>
      <w:r w:rsidRPr="006C2512">
        <w:rPr>
          <w:szCs w:val="22"/>
        </w:rPr>
        <w:t xml:space="preserve"> Ratio), ki temelji na primerjavi kvocientov realiziranih tržnih cen in posplošenih vrednosti teh istih nepremičnin, izračunanih z modeli množičnega vrednotenja nepremičnin.</w:t>
      </w:r>
    </w:p>
    <w:bookmarkEnd w:id="0"/>
    <w:p w14:paraId="24629501" w14:textId="56E686A7" w:rsidR="008D7911" w:rsidRPr="006C2512" w:rsidRDefault="008D7911" w:rsidP="000A598C">
      <w:pPr>
        <w:pStyle w:val="P-text"/>
        <w:rPr>
          <w:szCs w:val="22"/>
        </w:rPr>
      </w:pPr>
    </w:p>
    <w:sectPr w:rsidR="008D7911" w:rsidRPr="006C2512" w:rsidSect="00C45F47">
      <w:footerReference w:type="default" r:id="rId2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14B4A" w14:textId="77777777" w:rsidR="00747BC8" w:rsidRDefault="00747BC8" w:rsidP="00995B8F">
      <w:pPr>
        <w:spacing w:after="0"/>
      </w:pPr>
      <w:r>
        <w:separator/>
      </w:r>
    </w:p>
  </w:endnote>
  <w:endnote w:type="continuationSeparator" w:id="0">
    <w:p w14:paraId="6BD3E026" w14:textId="77777777" w:rsidR="00747BC8" w:rsidRDefault="00747BC8" w:rsidP="00995B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CE">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aial">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641552"/>
      <w:docPartObj>
        <w:docPartGallery w:val="Page Numbers (Bottom of Page)"/>
        <w:docPartUnique/>
      </w:docPartObj>
    </w:sdtPr>
    <w:sdtContent>
      <w:sdt>
        <w:sdtPr>
          <w:id w:val="-1769616900"/>
          <w:docPartObj>
            <w:docPartGallery w:val="Page Numbers (Top of Page)"/>
            <w:docPartUnique/>
          </w:docPartObj>
        </w:sdtPr>
        <w:sdtContent>
          <w:p w14:paraId="5495040C" w14:textId="3364EAE9" w:rsidR="004B0C1B" w:rsidRDefault="004B0C1B">
            <w:pPr>
              <w:pStyle w:val="Noga"/>
              <w:jc w:val="right"/>
            </w:pPr>
            <w:r w:rsidRPr="00995B8F">
              <w:rPr>
                <w:szCs w:val="24"/>
              </w:rPr>
              <w:fldChar w:fldCharType="begin"/>
            </w:r>
            <w:r w:rsidRPr="00995B8F">
              <w:instrText>PAGE</w:instrText>
            </w:r>
            <w:r w:rsidRPr="00995B8F">
              <w:rPr>
                <w:szCs w:val="24"/>
              </w:rPr>
              <w:fldChar w:fldCharType="separate"/>
            </w:r>
            <w:r w:rsidRPr="00995B8F">
              <w:t>2</w:t>
            </w:r>
            <w:r w:rsidRPr="00995B8F">
              <w:rPr>
                <w:szCs w:val="24"/>
              </w:rPr>
              <w:fldChar w:fldCharType="end"/>
            </w:r>
            <w:r>
              <w:rPr>
                <w:szCs w:val="24"/>
              </w:rPr>
              <w:t>/</w:t>
            </w:r>
            <w:r w:rsidRPr="00995B8F">
              <w:rPr>
                <w:szCs w:val="24"/>
              </w:rPr>
              <w:fldChar w:fldCharType="begin"/>
            </w:r>
            <w:r w:rsidRPr="00995B8F">
              <w:instrText>NUMPAGES</w:instrText>
            </w:r>
            <w:r w:rsidRPr="00995B8F">
              <w:rPr>
                <w:szCs w:val="24"/>
              </w:rPr>
              <w:fldChar w:fldCharType="separate"/>
            </w:r>
            <w:r w:rsidRPr="00995B8F">
              <w:t>2</w:t>
            </w:r>
            <w:r w:rsidRPr="00995B8F">
              <w:rPr>
                <w:szCs w:val="24"/>
              </w:rPr>
              <w:fldChar w:fldCharType="end"/>
            </w:r>
          </w:p>
        </w:sdtContent>
      </w:sdt>
    </w:sdtContent>
  </w:sdt>
  <w:p w14:paraId="4E3F5241" w14:textId="77777777" w:rsidR="004B0C1B" w:rsidRDefault="004B0C1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AA48" w14:textId="77777777" w:rsidR="00747BC8" w:rsidRDefault="00747BC8" w:rsidP="00995B8F">
      <w:pPr>
        <w:spacing w:after="0"/>
      </w:pPr>
      <w:r>
        <w:separator/>
      </w:r>
    </w:p>
  </w:footnote>
  <w:footnote w:type="continuationSeparator" w:id="0">
    <w:p w14:paraId="219CEF4C" w14:textId="77777777" w:rsidR="00747BC8" w:rsidRDefault="00747BC8" w:rsidP="00995B8F">
      <w:pPr>
        <w:spacing w:after="0"/>
      </w:pPr>
      <w:r>
        <w:continuationSeparator/>
      </w:r>
    </w:p>
  </w:footnote>
  <w:footnote w:id="1">
    <w:p w14:paraId="7D2D4BCA" w14:textId="3A374333" w:rsidR="00B2246F" w:rsidRDefault="00B2246F" w:rsidP="00B2246F">
      <w:pPr>
        <w:pStyle w:val="Sprotnaopomba-besedilo"/>
      </w:pPr>
      <w:r>
        <w:rPr>
          <w:rStyle w:val="Sprotnaopomba-sklic"/>
        </w:rPr>
        <w:footnoteRef/>
      </w:r>
      <w:r>
        <w:t xml:space="preserve"> </w:t>
      </w:r>
      <w:r w:rsidR="001726F7">
        <w:t>Gibanje o</w:t>
      </w:r>
      <w:r>
        <w:t>bseg</w:t>
      </w:r>
      <w:r w:rsidR="001726F7">
        <w:t>a</w:t>
      </w:r>
      <w:r>
        <w:t xml:space="preserve"> prometa za zemljišča za gradnjo večstanovanjskih in poslovnih stavb </w:t>
      </w:r>
      <w:r w:rsidR="001726F7">
        <w:t xml:space="preserve">navadno </w:t>
      </w:r>
      <w:r>
        <w:t>bolje kot število transakcij</w:t>
      </w:r>
      <w:r w:rsidR="00122E40">
        <w:t xml:space="preserve"> </w:t>
      </w:r>
      <w:r>
        <w:t>odražajo prodane površine.</w:t>
      </w:r>
    </w:p>
  </w:footnote>
  <w:footnote w:id="2">
    <w:p w14:paraId="0DC52465" w14:textId="4F3C0AA8" w:rsidR="001E25A9" w:rsidRDefault="001E25A9" w:rsidP="001E25A9">
      <w:pPr>
        <w:pStyle w:val="Sprotnaopomba-besedilo"/>
      </w:pPr>
      <w:r w:rsidRPr="008046FF">
        <w:rPr>
          <w:rStyle w:val="Sprotnaopomba-sklic"/>
        </w:rPr>
        <w:footnoteRef/>
      </w:r>
      <w:r w:rsidRPr="008046FF">
        <w:t xml:space="preserve"> Opozoriti je treba, da so možni tudi veliki zamiki pri evidentiranju prodaj novih stanovanj (in hiš). Razlog za to je, da so dejansko prodana že v fazi gradnje po predpogodbah, prodaje pa se lahko evidentirajo šele ko so dokončana oziroma ko so podatki </w:t>
      </w:r>
      <w:r w:rsidR="006A57E9" w:rsidRPr="008046FF">
        <w:t xml:space="preserve">o nepremičninah </w:t>
      </w:r>
      <w:r w:rsidRPr="008046FF">
        <w:t>katastrsko vpisani. Dodatni razlog pa je tudi nedosledno poročanje investitorjev o prodajah.</w:t>
      </w:r>
      <w:r>
        <w:t xml:space="preserve">   </w:t>
      </w:r>
    </w:p>
  </w:footnote>
  <w:footnote w:id="3">
    <w:p w14:paraId="08F9D3D9" w14:textId="1ACF009D" w:rsidR="00B41E12" w:rsidRDefault="00B41E12">
      <w:pPr>
        <w:pStyle w:val="Sprotnaopomba-besedilo"/>
      </w:pPr>
      <w:r w:rsidRPr="007B71F3">
        <w:rPr>
          <w:rStyle w:val="Sprotnaopomba-sklic"/>
        </w:rPr>
        <w:footnoteRef/>
      </w:r>
      <w:r w:rsidRPr="007B71F3">
        <w:t xml:space="preserve"> Praviloma se hiše prodajajo v tretji podaljšani oziroma četrti gradbeni fazi. Gradnja hiš na ključ je redkost.</w:t>
      </w:r>
      <w:r>
        <w:t xml:space="preserve"> </w:t>
      </w:r>
    </w:p>
  </w:footnote>
  <w:footnote w:id="4">
    <w:p w14:paraId="3FE4736E" w14:textId="4D27611D" w:rsidR="00A7647A" w:rsidRDefault="00A7647A">
      <w:pPr>
        <w:pStyle w:val="Sprotnaopomba-besedilo"/>
      </w:pPr>
      <w:r w:rsidRPr="00993BA8">
        <w:rPr>
          <w:rStyle w:val="Sprotnaopomba-sklic"/>
        </w:rPr>
        <w:footnoteRef/>
      </w:r>
      <w:r w:rsidRPr="00993BA8">
        <w:t xml:space="preserve"> Transakcija </w:t>
      </w:r>
      <w:r w:rsidR="00D4534F" w:rsidRPr="00993BA8">
        <w:t>v</w:t>
      </w:r>
      <w:r w:rsidRPr="00993BA8">
        <w:t xml:space="preserve"> izračun kazalnikov tržnih cen ni bila vključena, ker je šlo za netržn</w:t>
      </w:r>
      <w:r w:rsidR="006200CE" w:rsidRPr="00993BA8">
        <w:t>i</w:t>
      </w:r>
      <w:r w:rsidRPr="00993BA8">
        <w:t xml:space="preserve"> kupoprodaj</w:t>
      </w:r>
      <w:r w:rsidR="006200CE" w:rsidRPr="00993BA8">
        <w:t>ni posel</w:t>
      </w:r>
      <w:r w:rsidRPr="00993BA8">
        <w:t xml:space="preserve"> med povezanimi osebami.</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CCC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F2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3EE7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101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24F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C654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0289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7C4A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CE7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1A8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74B91"/>
    <w:multiLevelType w:val="hybridMultilevel"/>
    <w:tmpl w:val="0AD04C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BF31436"/>
    <w:multiLevelType w:val="hybridMultilevel"/>
    <w:tmpl w:val="14EABAAA"/>
    <w:lvl w:ilvl="0" w:tplc="1AFA484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95919F2"/>
    <w:multiLevelType w:val="hybridMultilevel"/>
    <w:tmpl w:val="08783DDA"/>
    <w:lvl w:ilvl="0" w:tplc="B9D0DD8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BB59D2"/>
    <w:multiLevelType w:val="hybridMultilevel"/>
    <w:tmpl w:val="294C8D58"/>
    <w:lvl w:ilvl="0" w:tplc="B9D0DD8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AF69C4"/>
    <w:multiLevelType w:val="hybridMultilevel"/>
    <w:tmpl w:val="4AA2A9D6"/>
    <w:lvl w:ilvl="0" w:tplc="139E00EA">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E971292"/>
    <w:multiLevelType w:val="hybridMultilevel"/>
    <w:tmpl w:val="1FC053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872C81"/>
    <w:multiLevelType w:val="hybridMultilevel"/>
    <w:tmpl w:val="B4163264"/>
    <w:lvl w:ilvl="0" w:tplc="1034F7C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EF55CD"/>
    <w:multiLevelType w:val="hybridMultilevel"/>
    <w:tmpl w:val="622CCE1C"/>
    <w:lvl w:ilvl="0" w:tplc="3500C170">
      <w:start w:val="2"/>
      <w:numFmt w:val="bullet"/>
      <w:lvlText w:val="-"/>
      <w:lvlJc w:val="left"/>
      <w:pPr>
        <w:ind w:left="360" w:hanging="360"/>
      </w:pPr>
      <w:rPr>
        <w:rFonts w:ascii="Calibri" w:eastAsiaTheme="minorHAnsi" w:hAnsi="Calibri" w:cs="Calibri" w:hint="default"/>
        <w:color w:val="auto"/>
      </w:rPr>
    </w:lvl>
    <w:lvl w:ilvl="1" w:tplc="3500C170">
      <w:start w:val="2"/>
      <w:numFmt w:val="bullet"/>
      <w:lvlText w:val="-"/>
      <w:lvlJc w:val="left"/>
      <w:pPr>
        <w:ind w:left="1070" w:hanging="360"/>
      </w:pPr>
      <w:rPr>
        <w:rFonts w:ascii="Calibri" w:eastAsiaTheme="minorHAnsi" w:hAnsi="Calibri" w:cs="Calibri" w:hint="default"/>
        <w:color w:val="auto"/>
      </w:rPr>
    </w:lvl>
    <w:lvl w:ilvl="2" w:tplc="0424000F">
      <w:start w:val="1"/>
      <w:numFmt w:val="decimal"/>
      <w:lvlText w:val="%3."/>
      <w:lvlJc w:val="left"/>
      <w:pPr>
        <w:ind w:left="1353"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9E6997"/>
    <w:multiLevelType w:val="hybridMultilevel"/>
    <w:tmpl w:val="BD723CFE"/>
    <w:lvl w:ilvl="0" w:tplc="230CFED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3B1133"/>
    <w:multiLevelType w:val="hybridMultilevel"/>
    <w:tmpl w:val="48F42708"/>
    <w:lvl w:ilvl="0" w:tplc="3500C170">
      <w:start w:val="2"/>
      <w:numFmt w:val="bullet"/>
      <w:lvlText w:val="-"/>
      <w:lvlJc w:val="left"/>
      <w:pPr>
        <w:ind w:left="720" w:hanging="360"/>
      </w:pPr>
      <w:rPr>
        <w:rFonts w:ascii="Calibri" w:eastAsiaTheme="minorHAnsi" w:hAnsi="Calibri" w:cs="Calibri" w:hint="default"/>
        <w:color w:val="auto"/>
      </w:rPr>
    </w:lvl>
    <w:lvl w:ilvl="1" w:tplc="0424000F">
      <w:start w:val="1"/>
      <w:numFmt w:val="decimal"/>
      <w:lvlText w:val="%2."/>
      <w:lvlJc w:val="left"/>
      <w:pPr>
        <w:ind w:left="1440" w:hanging="360"/>
      </w:pPr>
      <w:rPr>
        <w:rFont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A9C402E"/>
    <w:multiLevelType w:val="hybridMultilevel"/>
    <w:tmpl w:val="ED207D9C"/>
    <w:lvl w:ilvl="0" w:tplc="31BEABF4">
      <w:start w:val="2"/>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E2550FE"/>
    <w:multiLevelType w:val="hybridMultilevel"/>
    <w:tmpl w:val="7BCCB77E"/>
    <w:lvl w:ilvl="0" w:tplc="B9D0DD86">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E3F3C61"/>
    <w:multiLevelType w:val="multilevel"/>
    <w:tmpl w:val="570E1ED6"/>
    <w:lvl w:ilvl="0">
      <w:start w:val="1"/>
      <w:numFmt w:val="decimal"/>
      <w:lvlText w:val="%1."/>
      <w:lvlJc w:val="left"/>
      <w:pPr>
        <w:ind w:left="720"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23" w15:restartNumberingAfterBreak="0">
    <w:nsid w:val="75A748BA"/>
    <w:multiLevelType w:val="hybridMultilevel"/>
    <w:tmpl w:val="4656BA74"/>
    <w:lvl w:ilvl="0" w:tplc="7DFA408A">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7F37209"/>
    <w:multiLevelType w:val="multilevel"/>
    <w:tmpl w:val="9BFCB906"/>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15"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Naslov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A5D1E16"/>
    <w:multiLevelType w:val="hybridMultilevel"/>
    <w:tmpl w:val="57F4AFDC"/>
    <w:lvl w:ilvl="0" w:tplc="B3E872DE">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DBB38A1"/>
    <w:multiLevelType w:val="hybridMultilevel"/>
    <w:tmpl w:val="FFA4D55C"/>
    <w:lvl w:ilvl="0" w:tplc="EBF2439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17804182">
    <w:abstractNumId w:val="24"/>
  </w:num>
  <w:num w:numId="2" w16cid:durableId="157886674">
    <w:abstractNumId w:val="17"/>
  </w:num>
  <w:num w:numId="3" w16cid:durableId="808673684">
    <w:abstractNumId w:val="11"/>
  </w:num>
  <w:num w:numId="4" w16cid:durableId="1869760322">
    <w:abstractNumId w:val="23"/>
  </w:num>
  <w:num w:numId="5" w16cid:durableId="1193413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9361576">
    <w:abstractNumId w:val="22"/>
  </w:num>
  <w:num w:numId="7" w16cid:durableId="1351950928">
    <w:abstractNumId w:val="24"/>
  </w:num>
  <w:num w:numId="8" w16cid:durableId="1260212743">
    <w:abstractNumId w:val="19"/>
  </w:num>
  <w:num w:numId="9" w16cid:durableId="20212744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2865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8076764">
    <w:abstractNumId w:val="24"/>
  </w:num>
  <w:num w:numId="12" w16cid:durableId="2533230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45406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0970963">
    <w:abstractNumId w:val="24"/>
  </w:num>
  <w:num w:numId="15" w16cid:durableId="331031410">
    <w:abstractNumId w:val="24"/>
  </w:num>
  <w:num w:numId="16" w16cid:durableId="909122001">
    <w:abstractNumId w:val="24"/>
  </w:num>
  <w:num w:numId="17" w16cid:durableId="2121609008">
    <w:abstractNumId w:val="16"/>
  </w:num>
  <w:num w:numId="18" w16cid:durableId="217084512">
    <w:abstractNumId w:val="18"/>
  </w:num>
  <w:num w:numId="19" w16cid:durableId="1713184870">
    <w:abstractNumId w:val="12"/>
  </w:num>
  <w:num w:numId="20" w16cid:durableId="658386393">
    <w:abstractNumId w:val="14"/>
  </w:num>
  <w:num w:numId="21" w16cid:durableId="739211348">
    <w:abstractNumId w:val="13"/>
  </w:num>
  <w:num w:numId="22" w16cid:durableId="1140224560">
    <w:abstractNumId w:val="21"/>
  </w:num>
  <w:num w:numId="23" w16cid:durableId="1445617685">
    <w:abstractNumId w:val="26"/>
  </w:num>
  <w:num w:numId="24" w16cid:durableId="1113136999">
    <w:abstractNumId w:val="24"/>
  </w:num>
  <w:num w:numId="25" w16cid:durableId="842623194">
    <w:abstractNumId w:val="10"/>
  </w:num>
  <w:num w:numId="26" w16cid:durableId="1752580875">
    <w:abstractNumId w:val="8"/>
  </w:num>
  <w:num w:numId="27" w16cid:durableId="189491568">
    <w:abstractNumId w:val="3"/>
  </w:num>
  <w:num w:numId="28" w16cid:durableId="1694571746">
    <w:abstractNumId w:val="2"/>
  </w:num>
  <w:num w:numId="29" w16cid:durableId="381367199">
    <w:abstractNumId w:val="1"/>
  </w:num>
  <w:num w:numId="30" w16cid:durableId="16976294">
    <w:abstractNumId w:val="0"/>
  </w:num>
  <w:num w:numId="31" w16cid:durableId="950430816">
    <w:abstractNumId w:val="9"/>
  </w:num>
  <w:num w:numId="32" w16cid:durableId="1465271142">
    <w:abstractNumId w:val="7"/>
  </w:num>
  <w:num w:numId="33" w16cid:durableId="2065903857">
    <w:abstractNumId w:val="6"/>
  </w:num>
  <w:num w:numId="34" w16cid:durableId="939799373">
    <w:abstractNumId w:val="5"/>
  </w:num>
  <w:num w:numId="35" w16cid:durableId="1453936891">
    <w:abstractNumId w:val="4"/>
  </w:num>
  <w:num w:numId="36" w16cid:durableId="43792768">
    <w:abstractNumId w:val="15"/>
  </w:num>
  <w:num w:numId="37" w16cid:durableId="822433973">
    <w:abstractNumId w:val="20"/>
  </w:num>
  <w:num w:numId="38" w16cid:durableId="270010737">
    <w:abstractNumId w:val="25"/>
  </w:num>
  <w:num w:numId="39" w16cid:durableId="95317196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AB"/>
    <w:rsid w:val="000013D5"/>
    <w:rsid w:val="000021A3"/>
    <w:rsid w:val="00002BF4"/>
    <w:rsid w:val="000037D9"/>
    <w:rsid w:val="0000410C"/>
    <w:rsid w:val="00004632"/>
    <w:rsid w:val="00005128"/>
    <w:rsid w:val="00007912"/>
    <w:rsid w:val="0001011F"/>
    <w:rsid w:val="00013096"/>
    <w:rsid w:val="00016E69"/>
    <w:rsid w:val="00016FF5"/>
    <w:rsid w:val="00017DAC"/>
    <w:rsid w:val="000203C2"/>
    <w:rsid w:val="00020C94"/>
    <w:rsid w:val="00020E10"/>
    <w:rsid w:val="0002107B"/>
    <w:rsid w:val="00021C7A"/>
    <w:rsid w:val="00022FCF"/>
    <w:rsid w:val="00023390"/>
    <w:rsid w:val="00023DAE"/>
    <w:rsid w:val="000260CF"/>
    <w:rsid w:val="00026AF2"/>
    <w:rsid w:val="000315B7"/>
    <w:rsid w:val="00032DE8"/>
    <w:rsid w:val="000334E2"/>
    <w:rsid w:val="00034A73"/>
    <w:rsid w:val="000402B4"/>
    <w:rsid w:val="00041AB5"/>
    <w:rsid w:val="00046BCA"/>
    <w:rsid w:val="000505E0"/>
    <w:rsid w:val="000507AA"/>
    <w:rsid w:val="00051070"/>
    <w:rsid w:val="000527BD"/>
    <w:rsid w:val="000604A2"/>
    <w:rsid w:val="0006094F"/>
    <w:rsid w:val="00061B6D"/>
    <w:rsid w:val="00066EC9"/>
    <w:rsid w:val="000678F2"/>
    <w:rsid w:val="00073096"/>
    <w:rsid w:val="00073A20"/>
    <w:rsid w:val="00074721"/>
    <w:rsid w:val="00074F36"/>
    <w:rsid w:val="000758D6"/>
    <w:rsid w:val="00076D95"/>
    <w:rsid w:val="00077154"/>
    <w:rsid w:val="00077714"/>
    <w:rsid w:val="000800BA"/>
    <w:rsid w:val="00080B15"/>
    <w:rsid w:val="00082011"/>
    <w:rsid w:val="0008232A"/>
    <w:rsid w:val="000867D4"/>
    <w:rsid w:val="00087AD4"/>
    <w:rsid w:val="0009020A"/>
    <w:rsid w:val="000902CA"/>
    <w:rsid w:val="000954D7"/>
    <w:rsid w:val="00095506"/>
    <w:rsid w:val="00095FA5"/>
    <w:rsid w:val="000A15C1"/>
    <w:rsid w:val="000A1B08"/>
    <w:rsid w:val="000A24E3"/>
    <w:rsid w:val="000A2CE3"/>
    <w:rsid w:val="000A3A25"/>
    <w:rsid w:val="000A4C04"/>
    <w:rsid w:val="000A598C"/>
    <w:rsid w:val="000A5AB1"/>
    <w:rsid w:val="000A6B14"/>
    <w:rsid w:val="000B0EEB"/>
    <w:rsid w:val="000B133E"/>
    <w:rsid w:val="000B15C5"/>
    <w:rsid w:val="000B1BCE"/>
    <w:rsid w:val="000B58F8"/>
    <w:rsid w:val="000B78EB"/>
    <w:rsid w:val="000C0716"/>
    <w:rsid w:val="000C1844"/>
    <w:rsid w:val="000C3D98"/>
    <w:rsid w:val="000D7818"/>
    <w:rsid w:val="000E2806"/>
    <w:rsid w:val="000E2FF8"/>
    <w:rsid w:val="000E460E"/>
    <w:rsid w:val="000E51CB"/>
    <w:rsid w:val="000E5777"/>
    <w:rsid w:val="000E624E"/>
    <w:rsid w:val="000E7229"/>
    <w:rsid w:val="000E7311"/>
    <w:rsid w:val="000E79B7"/>
    <w:rsid w:val="000E7CF6"/>
    <w:rsid w:val="000F197D"/>
    <w:rsid w:val="000F31F1"/>
    <w:rsid w:val="000F59AD"/>
    <w:rsid w:val="000F5FDE"/>
    <w:rsid w:val="000F6C53"/>
    <w:rsid w:val="000F767B"/>
    <w:rsid w:val="001033AB"/>
    <w:rsid w:val="00104489"/>
    <w:rsid w:val="00104775"/>
    <w:rsid w:val="0010533E"/>
    <w:rsid w:val="00106820"/>
    <w:rsid w:val="001129AD"/>
    <w:rsid w:val="00113315"/>
    <w:rsid w:val="00114D84"/>
    <w:rsid w:val="001205DE"/>
    <w:rsid w:val="0012091E"/>
    <w:rsid w:val="00120CC2"/>
    <w:rsid w:val="00122E40"/>
    <w:rsid w:val="00123E23"/>
    <w:rsid w:val="001240BF"/>
    <w:rsid w:val="001241F0"/>
    <w:rsid w:val="001242AD"/>
    <w:rsid w:val="0012602B"/>
    <w:rsid w:val="001326EB"/>
    <w:rsid w:val="001331D3"/>
    <w:rsid w:val="001333C6"/>
    <w:rsid w:val="00133C8A"/>
    <w:rsid w:val="00134448"/>
    <w:rsid w:val="0013541D"/>
    <w:rsid w:val="0013668D"/>
    <w:rsid w:val="001403DB"/>
    <w:rsid w:val="00142D2F"/>
    <w:rsid w:val="0014380B"/>
    <w:rsid w:val="0014390E"/>
    <w:rsid w:val="00144407"/>
    <w:rsid w:val="0014483F"/>
    <w:rsid w:val="00144F95"/>
    <w:rsid w:val="00145D54"/>
    <w:rsid w:val="00145F8F"/>
    <w:rsid w:val="00146BB5"/>
    <w:rsid w:val="001529A1"/>
    <w:rsid w:val="0015615A"/>
    <w:rsid w:val="00157FB7"/>
    <w:rsid w:val="00160B11"/>
    <w:rsid w:val="00161589"/>
    <w:rsid w:val="00162936"/>
    <w:rsid w:val="00163436"/>
    <w:rsid w:val="00163FFC"/>
    <w:rsid w:val="00164E93"/>
    <w:rsid w:val="00165FA5"/>
    <w:rsid w:val="001675EB"/>
    <w:rsid w:val="00170D5D"/>
    <w:rsid w:val="001716A7"/>
    <w:rsid w:val="00172246"/>
    <w:rsid w:val="001726F7"/>
    <w:rsid w:val="00174A0B"/>
    <w:rsid w:val="001756A9"/>
    <w:rsid w:val="00175CE5"/>
    <w:rsid w:val="00176A08"/>
    <w:rsid w:val="00176BAF"/>
    <w:rsid w:val="0017737D"/>
    <w:rsid w:val="00177B7D"/>
    <w:rsid w:val="00177CF0"/>
    <w:rsid w:val="001813D3"/>
    <w:rsid w:val="0018247A"/>
    <w:rsid w:val="00183A74"/>
    <w:rsid w:val="00184248"/>
    <w:rsid w:val="00184EB2"/>
    <w:rsid w:val="001855B4"/>
    <w:rsid w:val="00187C2D"/>
    <w:rsid w:val="00191194"/>
    <w:rsid w:val="00191953"/>
    <w:rsid w:val="00192473"/>
    <w:rsid w:val="00192F52"/>
    <w:rsid w:val="00193CBC"/>
    <w:rsid w:val="00196BE4"/>
    <w:rsid w:val="00197A0A"/>
    <w:rsid w:val="00197F76"/>
    <w:rsid w:val="001A32AA"/>
    <w:rsid w:val="001A384E"/>
    <w:rsid w:val="001B08A1"/>
    <w:rsid w:val="001B25D1"/>
    <w:rsid w:val="001B4729"/>
    <w:rsid w:val="001B7BE4"/>
    <w:rsid w:val="001C080E"/>
    <w:rsid w:val="001C3296"/>
    <w:rsid w:val="001C47F6"/>
    <w:rsid w:val="001C6A86"/>
    <w:rsid w:val="001D0A6F"/>
    <w:rsid w:val="001D26B2"/>
    <w:rsid w:val="001D2C3B"/>
    <w:rsid w:val="001D3BA9"/>
    <w:rsid w:val="001D478A"/>
    <w:rsid w:val="001E1F7F"/>
    <w:rsid w:val="001E25A9"/>
    <w:rsid w:val="001E392C"/>
    <w:rsid w:val="001E6493"/>
    <w:rsid w:val="001E76B9"/>
    <w:rsid w:val="001F0D90"/>
    <w:rsid w:val="001F350A"/>
    <w:rsid w:val="001F3D04"/>
    <w:rsid w:val="001F3F71"/>
    <w:rsid w:val="001F465A"/>
    <w:rsid w:val="001F735E"/>
    <w:rsid w:val="001F7C4B"/>
    <w:rsid w:val="00200D44"/>
    <w:rsid w:val="00201BE5"/>
    <w:rsid w:val="002023BB"/>
    <w:rsid w:val="002043BB"/>
    <w:rsid w:val="002055A6"/>
    <w:rsid w:val="00206815"/>
    <w:rsid w:val="00207279"/>
    <w:rsid w:val="00207957"/>
    <w:rsid w:val="002111AB"/>
    <w:rsid w:val="00212287"/>
    <w:rsid w:val="00212885"/>
    <w:rsid w:val="002156B0"/>
    <w:rsid w:val="00216B01"/>
    <w:rsid w:val="00216D15"/>
    <w:rsid w:val="0021768F"/>
    <w:rsid w:val="002213CC"/>
    <w:rsid w:val="002241A0"/>
    <w:rsid w:val="00226FC5"/>
    <w:rsid w:val="002272A1"/>
    <w:rsid w:val="002317B6"/>
    <w:rsid w:val="00233410"/>
    <w:rsid w:val="002337AF"/>
    <w:rsid w:val="00233931"/>
    <w:rsid w:val="00234681"/>
    <w:rsid w:val="00236793"/>
    <w:rsid w:val="002406A4"/>
    <w:rsid w:val="002420EF"/>
    <w:rsid w:val="002440FA"/>
    <w:rsid w:val="00244C0F"/>
    <w:rsid w:val="00245F61"/>
    <w:rsid w:val="00246E99"/>
    <w:rsid w:val="002477EE"/>
    <w:rsid w:val="00250B0C"/>
    <w:rsid w:val="00250BA7"/>
    <w:rsid w:val="002514D8"/>
    <w:rsid w:val="0025266C"/>
    <w:rsid w:val="002530D0"/>
    <w:rsid w:val="002573C2"/>
    <w:rsid w:val="002629B1"/>
    <w:rsid w:val="00266F57"/>
    <w:rsid w:val="0027143D"/>
    <w:rsid w:val="002720B3"/>
    <w:rsid w:val="0027485C"/>
    <w:rsid w:val="00275B0D"/>
    <w:rsid w:val="002764CB"/>
    <w:rsid w:val="00276B79"/>
    <w:rsid w:val="0027782C"/>
    <w:rsid w:val="00277DD6"/>
    <w:rsid w:val="0028240B"/>
    <w:rsid w:val="002830C1"/>
    <w:rsid w:val="002850EC"/>
    <w:rsid w:val="00285EDD"/>
    <w:rsid w:val="00286100"/>
    <w:rsid w:val="00286C1C"/>
    <w:rsid w:val="00287C63"/>
    <w:rsid w:val="00294396"/>
    <w:rsid w:val="0029458B"/>
    <w:rsid w:val="00294C54"/>
    <w:rsid w:val="00295A36"/>
    <w:rsid w:val="0029608E"/>
    <w:rsid w:val="002A12E7"/>
    <w:rsid w:val="002A18E0"/>
    <w:rsid w:val="002A21F5"/>
    <w:rsid w:val="002A6A77"/>
    <w:rsid w:val="002B0772"/>
    <w:rsid w:val="002B159D"/>
    <w:rsid w:val="002B3405"/>
    <w:rsid w:val="002B3CBE"/>
    <w:rsid w:val="002B40D7"/>
    <w:rsid w:val="002B4141"/>
    <w:rsid w:val="002B578B"/>
    <w:rsid w:val="002B6D05"/>
    <w:rsid w:val="002B6F95"/>
    <w:rsid w:val="002C021F"/>
    <w:rsid w:val="002C10A8"/>
    <w:rsid w:val="002C1380"/>
    <w:rsid w:val="002C1E96"/>
    <w:rsid w:val="002C6537"/>
    <w:rsid w:val="002C681D"/>
    <w:rsid w:val="002C6EF7"/>
    <w:rsid w:val="002C700C"/>
    <w:rsid w:val="002D1558"/>
    <w:rsid w:val="002D3FC1"/>
    <w:rsid w:val="002D512C"/>
    <w:rsid w:val="002D55FD"/>
    <w:rsid w:val="002D5D01"/>
    <w:rsid w:val="002D6A15"/>
    <w:rsid w:val="002D79E4"/>
    <w:rsid w:val="002E02B2"/>
    <w:rsid w:val="002E1374"/>
    <w:rsid w:val="002E1D44"/>
    <w:rsid w:val="002E2696"/>
    <w:rsid w:val="002E29A2"/>
    <w:rsid w:val="002E4221"/>
    <w:rsid w:val="002E53F3"/>
    <w:rsid w:val="002E5786"/>
    <w:rsid w:val="002E5EB6"/>
    <w:rsid w:val="002E611A"/>
    <w:rsid w:val="002E6294"/>
    <w:rsid w:val="002E6FAA"/>
    <w:rsid w:val="002E7FC3"/>
    <w:rsid w:val="002F012A"/>
    <w:rsid w:val="002F06F4"/>
    <w:rsid w:val="002F2637"/>
    <w:rsid w:val="002F5BE5"/>
    <w:rsid w:val="002F6255"/>
    <w:rsid w:val="003000C0"/>
    <w:rsid w:val="00300C04"/>
    <w:rsid w:val="00307825"/>
    <w:rsid w:val="00310D8C"/>
    <w:rsid w:val="00311D44"/>
    <w:rsid w:val="003140BD"/>
    <w:rsid w:val="00316650"/>
    <w:rsid w:val="003206D4"/>
    <w:rsid w:val="00330544"/>
    <w:rsid w:val="003319BD"/>
    <w:rsid w:val="003331FC"/>
    <w:rsid w:val="003339B5"/>
    <w:rsid w:val="00334331"/>
    <w:rsid w:val="00334D95"/>
    <w:rsid w:val="0034351F"/>
    <w:rsid w:val="00345C34"/>
    <w:rsid w:val="00345F69"/>
    <w:rsid w:val="0034689B"/>
    <w:rsid w:val="003501C1"/>
    <w:rsid w:val="003520AC"/>
    <w:rsid w:val="0035254C"/>
    <w:rsid w:val="00353B7E"/>
    <w:rsid w:val="003558B3"/>
    <w:rsid w:val="0035710D"/>
    <w:rsid w:val="00357B06"/>
    <w:rsid w:val="003617D6"/>
    <w:rsid w:val="0036499D"/>
    <w:rsid w:val="00364F44"/>
    <w:rsid w:val="00366F93"/>
    <w:rsid w:val="00367E6F"/>
    <w:rsid w:val="00370E47"/>
    <w:rsid w:val="003720D5"/>
    <w:rsid w:val="00374C53"/>
    <w:rsid w:val="00377274"/>
    <w:rsid w:val="0038065E"/>
    <w:rsid w:val="003821C1"/>
    <w:rsid w:val="00382B59"/>
    <w:rsid w:val="00383CCD"/>
    <w:rsid w:val="003863E2"/>
    <w:rsid w:val="0038727C"/>
    <w:rsid w:val="003874BF"/>
    <w:rsid w:val="00390BF5"/>
    <w:rsid w:val="00391CE6"/>
    <w:rsid w:val="003949BD"/>
    <w:rsid w:val="00394D57"/>
    <w:rsid w:val="00396EAE"/>
    <w:rsid w:val="00397CC0"/>
    <w:rsid w:val="003A29F0"/>
    <w:rsid w:val="003A5929"/>
    <w:rsid w:val="003A77E5"/>
    <w:rsid w:val="003A7C0B"/>
    <w:rsid w:val="003B0B81"/>
    <w:rsid w:val="003B2456"/>
    <w:rsid w:val="003B4C39"/>
    <w:rsid w:val="003C06E0"/>
    <w:rsid w:val="003C33E5"/>
    <w:rsid w:val="003C3B00"/>
    <w:rsid w:val="003C533D"/>
    <w:rsid w:val="003C58AE"/>
    <w:rsid w:val="003C6426"/>
    <w:rsid w:val="003D1CC7"/>
    <w:rsid w:val="003D53F2"/>
    <w:rsid w:val="003D61B7"/>
    <w:rsid w:val="003D74D5"/>
    <w:rsid w:val="003D7B3D"/>
    <w:rsid w:val="003E13CA"/>
    <w:rsid w:val="003E1433"/>
    <w:rsid w:val="003E1939"/>
    <w:rsid w:val="003E2A0F"/>
    <w:rsid w:val="003E37AC"/>
    <w:rsid w:val="003E4019"/>
    <w:rsid w:val="003E5DB5"/>
    <w:rsid w:val="003E7672"/>
    <w:rsid w:val="003E7C79"/>
    <w:rsid w:val="003F0E3D"/>
    <w:rsid w:val="003F1EB9"/>
    <w:rsid w:val="003F5058"/>
    <w:rsid w:val="00403DAC"/>
    <w:rsid w:val="004040FF"/>
    <w:rsid w:val="004076F4"/>
    <w:rsid w:val="0041165C"/>
    <w:rsid w:val="00413C4F"/>
    <w:rsid w:val="00414430"/>
    <w:rsid w:val="00417485"/>
    <w:rsid w:val="004200B6"/>
    <w:rsid w:val="00422D3C"/>
    <w:rsid w:val="004239D3"/>
    <w:rsid w:val="0042473B"/>
    <w:rsid w:val="00425D5C"/>
    <w:rsid w:val="0043242E"/>
    <w:rsid w:val="004365D5"/>
    <w:rsid w:val="00436AA7"/>
    <w:rsid w:val="0044224E"/>
    <w:rsid w:val="00442855"/>
    <w:rsid w:val="00447D70"/>
    <w:rsid w:val="00451108"/>
    <w:rsid w:val="00454D82"/>
    <w:rsid w:val="00455505"/>
    <w:rsid w:val="00457D9C"/>
    <w:rsid w:val="00457FB5"/>
    <w:rsid w:val="00461516"/>
    <w:rsid w:val="00461F98"/>
    <w:rsid w:val="00462223"/>
    <w:rsid w:val="004625D9"/>
    <w:rsid w:val="00462813"/>
    <w:rsid w:val="00462BD9"/>
    <w:rsid w:val="00463229"/>
    <w:rsid w:val="00463A30"/>
    <w:rsid w:val="00464FFE"/>
    <w:rsid w:val="00465F3F"/>
    <w:rsid w:val="00470E50"/>
    <w:rsid w:val="00472549"/>
    <w:rsid w:val="00472871"/>
    <w:rsid w:val="00473F88"/>
    <w:rsid w:val="00474866"/>
    <w:rsid w:val="0047608E"/>
    <w:rsid w:val="0047643B"/>
    <w:rsid w:val="004800A9"/>
    <w:rsid w:val="00481BE9"/>
    <w:rsid w:val="00482282"/>
    <w:rsid w:val="00486388"/>
    <w:rsid w:val="00486E52"/>
    <w:rsid w:val="00486F58"/>
    <w:rsid w:val="0049194B"/>
    <w:rsid w:val="004926D3"/>
    <w:rsid w:val="0049309E"/>
    <w:rsid w:val="004A0451"/>
    <w:rsid w:val="004A049E"/>
    <w:rsid w:val="004A0C73"/>
    <w:rsid w:val="004A1599"/>
    <w:rsid w:val="004A17BD"/>
    <w:rsid w:val="004A198E"/>
    <w:rsid w:val="004A2C7D"/>
    <w:rsid w:val="004A2EF2"/>
    <w:rsid w:val="004A3722"/>
    <w:rsid w:val="004A3E17"/>
    <w:rsid w:val="004A4732"/>
    <w:rsid w:val="004A7159"/>
    <w:rsid w:val="004A79D2"/>
    <w:rsid w:val="004B0C1B"/>
    <w:rsid w:val="004B4DFE"/>
    <w:rsid w:val="004B6A4C"/>
    <w:rsid w:val="004C2841"/>
    <w:rsid w:val="004C3775"/>
    <w:rsid w:val="004C475E"/>
    <w:rsid w:val="004C4D50"/>
    <w:rsid w:val="004C5784"/>
    <w:rsid w:val="004C5DA9"/>
    <w:rsid w:val="004C67FC"/>
    <w:rsid w:val="004C6974"/>
    <w:rsid w:val="004C7F76"/>
    <w:rsid w:val="004D1E61"/>
    <w:rsid w:val="004D282B"/>
    <w:rsid w:val="004D2E1E"/>
    <w:rsid w:val="004D386C"/>
    <w:rsid w:val="004D3E5D"/>
    <w:rsid w:val="004D5081"/>
    <w:rsid w:val="004D528D"/>
    <w:rsid w:val="004D5521"/>
    <w:rsid w:val="004D63FA"/>
    <w:rsid w:val="004D6897"/>
    <w:rsid w:val="004D6B57"/>
    <w:rsid w:val="004D760C"/>
    <w:rsid w:val="004D7A3C"/>
    <w:rsid w:val="004D7FCE"/>
    <w:rsid w:val="004E5DCA"/>
    <w:rsid w:val="004E6516"/>
    <w:rsid w:val="004E678A"/>
    <w:rsid w:val="004F0E7D"/>
    <w:rsid w:val="004F12B8"/>
    <w:rsid w:val="004F20E8"/>
    <w:rsid w:val="004F42C1"/>
    <w:rsid w:val="004F5C3E"/>
    <w:rsid w:val="004F6125"/>
    <w:rsid w:val="00500BAC"/>
    <w:rsid w:val="00501DAC"/>
    <w:rsid w:val="0050381A"/>
    <w:rsid w:val="00504BAA"/>
    <w:rsid w:val="005053FF"/>
    <w:rsid w:val="005079FB"/>
    <w:rsid w:val="00510EE2"/>
    <w:rsid w:val="00511C3D"/>
    <w:rsid w:val="005120BB"/>
    <w:rsid w:val="00512DEB"/>
    <w:rsid w:val="00513671"/>
    <w:rsid w:val="0051425E"/>
    <w:rsid w:val="00514345"/>
    <w:rsid w:val="005149CA"/>
    <w:rsid w:val="00515597"/>
    <w:rsid w:val="005179D8"/>
    <w:rsid w:val="005218D1"/>
    <w:rsid w:val="00524E3C"/>
    <w:rsid w:val="0052529F"/>
    <w:rsid w:val="005258E1"/>
    <w:rsid w:val="00530DE1"/>
    <w:rsid w:val="00533B10"/>
    <w:rsid w:val="00534F93"/>
    <w:rsid w:val="00535025"/>
    <w:rsid w:val="00536682"/>
    <w:rsid w:val="00541050"/>
    <w:rsid w:val="005416C6"/>
    <w:rsid w:val="00544474"/>
    <w:rsid w:val="00546894"/>
    <w:rsid w:val="00547559"/>
    <w:rsid w:val="005515AB"/>
    <w:rsid w:val="005518FD"/>
    <w:rsid w:val="00551BED"/>
    <w:rsid w:val="00555082"/>
    <w:rsid w:val="00555471"/>
    <w:rsid w:val="0055561C"/>
    <w:rsid w:val="005557FD"/>
    <w:rsid w:val="00556198"/>
    <w:rsid w:val="005606C6"/>
    <w:rsid w:val="005629FF"/>
    <w:rsid w:val="00566621"/>
    <w:rsid w:val="00567526"/>
    <w:rsid w:val="005710D8"/>
    <w:rsid w:val="00571692"/>
    <w:rsid w:val="00572BD4"/>
    <w:rsid w:val="00573A16"/>
    <w:rsid w:val="00576A67"/>
    <w:rsid w:val="00577FD2"/>
    <w:rsid w:val="00581803"/>
    <w:rsid w:val="005824C7"/>
    <w:rsid w:val="00585FC2"/>
    <w:rsid w:val="00590812"/>
    <w:rsid w:val="00590876"/>
    <w:rsid w:val="005909E0"/>
    <w:rsid w:val="00591530"/>
    <w:rsid w:val="00592077"/>
    <w:rsid w:val="005925E5"/>
    <w:rsid w:val="005945A8"/>
    <w:rsid w:val="00595620"/>
    <w:rsid w:val="00597C1F"/>
    <w:rsid w:val="005A225A"/>
    <w:rsid w:val="005A2793"/>
    <w:rsid w:val="005A2877"/>
    <w:rsid w:val="005A292C"/>
    <w:rsid w:val="005A3480"/>
    <w:rsid w:val="005A570B"/>
    <w:rsid w:val="005A5CFE"/>
    <w:rsid w:val="005A7E34"/>
    <w:rsid w:val="005B5BAD"/>
    <w:rsid w:val="005C04BC"/>
    <w:rsid w:val="005C32E3"/>
    <w:rsid w:val="005C41E0"/>
    <w:rsid w:val="005C4448"/>
    <w:rsid w:val="005C6812"/>
    <w:rsid w:val="005C6C47"/>
    <w:rsid w:val="005D11B0"/>
    <w:rsid w:val="005D579B"/>
    <w:rsid w:val="005D6F00"/>
    <w:rsid w:val="005E0FFD"/>
    <w:rsid w:val="005E3440"/>
    <w:rsid w:val="005E65AE"/>
    <w:rsid w:val="005E6B82"/>
    <w:rsid w:val="005F0DA1"/>
    <w:rsid w:val="005F21D9"/>
    <w:rsid w:val="005F220E"/>
    <w:rsid w:val="005F2A73"/>
    <w:rsid w:val="005F2E0E"/>
    <w:rsid w:val="005F4C06"/>
    <w:rsid w:val="005F5267"/>
    <w:rsid w:val="005F697A"/>
    <w:rsid w:val="005F6BD6"/>
    <w:rsid w:val="00600300"/>
    <w:rsid w:val="00600E29"/>
    <w:rsid w:val="0060246F"/>
    <w:rsid w:val="00602A36"/>
    <w:rsid w:val="006031B1"/>
    <w:rsid w:val="00605D92"/>
    <w:rsid w:val="006068EC"/>
    <w:rsid w:val="00607384"/>
    <w:rsid w:val="006079C3"/>
    <w:rsid w:val="0061103C"/>
    <w:rsid w:val="0061305B"/>
    <w:rsid w:val="00613F9E"/>
    <w:rsid w:val="00617378"/>
    <w:rsid w:val="006174DD"/>
    <w:rsid w:val="006200CE"/>
    <w:rsid w:val="006201DA"/>
    <w:rsid w:val="00620D65"/>
    <w:rsid w:val="00622810"/>
    <w:rsid w:val="00622A26"/>
    <w:rsid w:val="00622BAD"/>
    <w:rsid w:val="00622E8F"/>
    <w:rsid w:val="006250A6"/>
    <w:rsid w:val="00626145"/>
    <w:rsid w:val="00627AFB"/>
    <w:rsid w:val="006301C5"/>
    <w:rsid w:val="00632936"/>
    <w:rsid w:val="00633568"/>
    <w:rsid w:val="0063453C"/>
    <w:rsid w:val="006355DE"/>
    <w:rsid w:val="006358B5"/>
    <w:rsid w:val="00635CF6"/>
    <w:rsid w:val="00637E40"/>
    <w:rsid w:val="00637FF6"/>
    <w:rsid w:val="00640E67"/>
    <w:rsid w:val="00644824"/>
    <w:rsid w:val="006457AB"/>
    <w:rsid w:val="00647B6E"/>
    <w:rsid w:val="0065009A"/>
    <w:rsid w:val="00650E1E"/>
    <w:rsid w:val="00652A68"/>
    <w:rsid w:val="006542DB"/>
    <w:rsid w:val="006546DB"/>
    <w:rsid w:val="0065736B"/>
    <w:rsid w:val="006575C4"/>
    <w:rsid w:val="00660BEF"/>
    <w:rsid w:val="00662646"/>
    <w:rsid w:val="00663EF5"/>
    <w:rsid w:val="00665240"/>
    <w:rsid w:val="0066719D"/>
    <w:rsid w:val="006672A2"/>
    <w:rsid w:val="00667CB6"/>
    <w:rsid w:val="0067186F"/>
    <w:rsid w:val="00673417"/>
    <w:rsid w:val="00674F3C"/>
    <w:rsid w:val="006819CD"/>
    <w:rsid w:val="00681C93"/>
    <w:rsid w:val="00682F41"/>
    <w:rsid w:val="006839C9"/>
    <w:rsid w:val="00683E3D"/>
    <w:rsid w:val="00684494"/>
    <w:rsid w:val="006857FB"/>
    <w:rsid w:val="00685B8C"/>
    <w:rsid w:val="00690C5D"/>
    <w:rsid w:val="006914BA"/>
    <w:rsid w:val="00691583"/>
    <w:rsid w:val="006918AC"/>
    <w:rsid w:val="00693B9A"/>
    <w:rsid w:val="00694412"/>
    <w:rsid w:val="00694CF0"/>
    <w:rsid w:val="006959FA"/>
    <w:rsid w:val="00697EB6"/>
    <w:rsid w:val="006A3B8D"/>
    <w:rsid w:val="006A5572"/>
    <w:rsid w:val="006A57E9"/>
    <w:rsid w:val="006A7A61"/>
    <w:rsid w:val="006B188D"/>
    <w:rsid w:val="006B1937"/>
    <w:rsid w:val="006B272C"/>
    <w:rsid w:val="006B2900"/>
    <w:rsid w:val="006B2FB7"/>
    <w:rsid w:val="006B5A96"/>
    <w:rsid w:val="006B64AD"/>
    <w:rsid w:val="006C2512"/>
    <w:rsid w:val="006C3BBA"/>
    <w:rsid w:val="006C5A07"/>
    <w:rsid w:val="006C5F16"/>
    <w:rsid w:val="006D1044"/>
    <w:rsid w:val="006D38E0"/>
    <w:rsid w:val="006D4CB3"/>
    <w:rsid w:val="006D52A7"/>
    <w:rsid w:val="006D65EB"/>
    <w:rsid w:val="006D6772"/>
    <w:rsid w:val="006E04FD"/>
    <w:rsid w:val="006E0C0D"/>
    <w:rsid w:val="006E0D6A"/>
    <w:rsid w:val="006E19C8"/>
    <w:rsid w:val="006E2364"/>
    <w:rsid w:val="006E2DE8"/>
    <w:rsid w:val="006E3774"/>
    <w:rsid w:val="006E54B7"/>
    <w:rsid w:val="006E66B7"/>
    <w:rsid w:val="006E6C10"/>
    <w:rsid w:val="006E705D"/>
    <w:rsid w:val="006F1FBB"/>
    <w:rsid w:val="006F2063"/>
    <w:rsid w:val="006F2201"/>
    <w:rsid w:val="006F35B1"/>
    <w:rsid w:val="006F3767"/>
    <w:rsid w:val="006F382D"/>
    <w:rsid w:val="006F38BA"/>
    <w:rsid w:val="006F40E9"/>
    <w:rsid w:val="006F44BB"/>
    <w:rsid w:val="006F4A40"/>
    <w:rsid w:val="006F4B98"/>
    <w:rsid w:val="006F5AE5"/>
    <w:rsid w:val="006F7D4E"/>
    <w:rsid w:val="0070032F"/>
    <w:rsid w:val="00701056"/>
    <w:rsid w:val="00701E49"/>
    <w:rsid w:val="00701F34"/>
    <w:rsid w:val="00703D68"/>
    <w:rsid w:val="00704CA4"/>
    <w:rsid w:val="007051ED"/>
    <w:rsid w:val="0070753A"/>
    <w:rsid w:val="0071186B"/>
    <w:rsid w:val="00712686"/>
    <w:rsid w:val="007153F1"/>
    <w:rsid w:val="007162EA"/>
    <w:rsid w:val="007169D6"/>
    <w:rsid w:val="00717122"/>
    <w:rsid w:val="007203FA"/>
    <w:rsid w:val="0072133C"/>
    <w:rsid w:val="00722F91"/>
    <w:rsid w:val="00723112"/>
    <w:rsid w:val="0072351B"/>
    <w:rsid w:val="00730362"/>
    <w:rsid w:val="00730A26"/>
    <w:rsid w:val="00731136"/>
    <w:rsid w:val="007332D9"/>
    <w:rsid w:val="00736B97"/>
    <w:rsid w:val="00737AB7"/>
    <w:rsid w:val="0074194F"/>
    <w:rsid w:val="007420B3"/>
    <w:rsid w:val="00743422"/>
    <w:rsid w:val="00744BA1"/>
    <w:rsid w:val="00744CA6"/>
    <w:rsid w:val="0074627D"/>
    <w:rsid w:val="00746D7E"/>
    <w:rsid w:val="007477C7"/>
    <w:rsid w:val="00747BC8"/>
    <w:rsid w:val="00750F79"/>
    <w:rsid w:val="00751504"/>
    <w:rsid w:val="00752034"/>
    <w:rsid w:val="007556C1"/>
    <w:rsid w:val="00757A89"/>
    <w:rsid w:val="00764F15"/>
    <w:rsid w:val="00767BD0"/>
    <w:rsid w:val="007714C0"/>
    <w:rsid w:val="007716D3"/>
    <w:rsid w:val="00772737"/>
    <w:rsid w:val="007761A3"/>
    <w:rsid w:val="0077655A"/>
    <w:rsid w:val="00781563"/>
    <w:rsid w:val="00781635"/>
    <w:rsid w:val="00782851"/>
    <w:rsid w:val="00786296"/>
    <w:rsid w:val="007879F5"/>
    <w:rsid w:val="00790BD1"/>
    <w:rsid w:val="007919BC"/>
    <w:rsid w:val="00793DA0"/>
    <w:rsid w:val="00794BEE"/>
    <w:rsid w:val="007960D9"/>
    <w:rsid w:val="007970DD"/>
    <w:rsid w:val="007976B1"/>
    <w:rsid w:val="00797D56"/>
    <w:rsid w:val="007A0808"/>
    <w:rsid w:val="007A2759"/>
    <w:rsid w:val="007A2ABB"/>
    <w:rsid w:val="007A32AE"/>
    <w:rsid w:val="007A32FD"/>
    <w:rsid w:val="007A35AF"/>
    <w:rsid w:val="007A474F"/>
    <w:rsid w:val="007A714C"/>
    <w:rsid w:val="007A73D8"/>
    <w:rsid w:val="007A7F69"/>
    <w:rsid w:val="007B0AB1"/>
    <w:rsid w:val="007B16DF"/>
    <w:rsid w:val="007B2275"/>
    <w:rsid w:val="007B3647"/>
    <w:rsid w:val="007B5382"/>
    <w:rsid w:val="007B71F3"/>
    <w:rsid w:val="007C05D0"/>
    <w:rsid w:val="007C0BA0"/>
    <w:rsid w:val="007C10D9"/>
    <w:rsid w:val="007C382E"/>
    <w:rsid w:val="007C3860"/>
    <w:rsid w:val="007C4A96"/>
    <w:rsid w:val="007C6CE3"/>
    <w:rsid w:val="007D04D4"/>
    <w:rsid w:val="007D078C"/>
    <w:rsid w:val="007D22D5"/>
    <w:rsid w:val="007D30AF"/>
    <w:rsid w:val="007D4098"/>
    <w:rsid w:val="007D5500"/>
    <w:rsid w:val="007D5E57"/>
    <w:rsid w:val="007D600B"/>
    <w:rsid w:val="007E03A5"/>
    <w:rsid w:val="007E0781"/>
    <w:rsid w:val="007E16D9"/>
    <w:rsid w:val="007E37C7"/>
    <w:rsid w:val="007E642B"/>
    <w:rsid w:val="007E7D7F"/>
    <w:rsid w:val="007F04F5"/>
    <w:rsid w:val="007F1E5B"/>
    <w:rsid w:val="007F2F7F"/>
    <w:rsid w:val="007F30B0"/>
    <w:rsid w:val="007F3FD6"/>
    <w:rsid w:val="007F405D"/>
    <w:rsid w:val="007F427B"/>
    <w:rsid w:val="007F42EE"/>
    <w:rsid w:val="007F67A5"/>
    <w:rsid w:val="00801573"/>
    <w:rsid w:val="00801EFD"/>
    <w:rsid w:val="008038EC"/>
    <w:rsid w:val="008042F0"/>
    <w:rsid w:val="008046FF"/>
    <w:rsid w:val="00804B77"/>
    <w:rsid w:val="0080534E"/>
    <w:rsid w:val="00805A01"/>
    <w:rsid w:val="008101E0"/>
    <w:rsid w:val="0081181A"/>
    <w:rsid w:val="00811A34"/>
    <w:rsid w:val="008120C3"/>
    <w:rsid w:val="00812801"/>
    <w:rsid w:val="0081361E"/>
    <w:rsid w:val="00813A05"/>
    <w:rsid w:val="00814626"/>
    <w:rsid w:val="00815ED3"/>
    <w:rsid w:val="00817F5A"/>
    <w:rsid w:val="00820F57"/>
    <w:rsid w:val="0082190C"/>
    <w:rsid w:val="00822C1E"/>
    <w:rsid w:val="0082378A"/>
    <w:rsid w:val="008238B2"/>
    <w:rsid w:val="00823A34"/>
    <w:rsid w:val="00824416"/>
    <w:rsid w:val="00824A80"/>
    <w:rsid w:val="008259D4"/>
    <w:rsid w:val="008264D2"/>
    <w:rsid w:val="00826501"/>
    <w:rsid w:val="00830C00"/>
    <w:rsid w:val="008311F9"/>
    <w:rsid w:val="00831D0E"/>
    <w:rsid w:val="00833BC8"/>
    <w:rsid w:val="00833D39"/>
    <w:rsid w:val="00836E98"/>
    <w:rsid w:val="008413F5"/>
    <w:rsid w:val="00841C20"/>
    <w:rsid w:val="00841C86"/>
    <w:rsid w:val="00843B24"/>
    <w:rsid w:val="00845411"/>
    <w:rsid w:val="00850C0F"/>
    <w:rsid w:val="008525D8"/>
    <w:rsid w:val="00856974"/>
    <w:rsid w:val="00860DA8"/>
    <w:rsid w:val="008633D7"/>
    <w:rsid w:val="00863C8C"/>
    <w:rsid w:val="00864082"/>
    <w:rsid w:val="00864A93"/>
    <w:rsid w:val="00866344"/>
    <w:rsid w:val="00870F6D"/>
    <w:rsid w:val="008735B5"/>
    <w:rsid w:val="00874F11"/>
    <w:rsid w:val="008802CD"/>
    <w:rsid w:val="00882332"/>
    <w:rsid w:val="008824E5"/>
    <w:rsid w:val="00885029"/>
    <w:rsid w:val="00885657"/>
    <w:rsid w:val="008860DD"/>
    <w:rsid w:val="008912CD"/>
    <w:rsid w:val="00891CC6"/>
    <w:rsid w:val="008932AA"/>
    <w:rsid w:val="008973B0"/>
    <w:rsid w:val="008A011C"/>
    <w:rsid w:val="008A02DB"/>
    <w:rsid w:val="008A0700"/>
    <w:rsid w:val="008A1316"/>
    <w:rsid w:val="008A22EE"/>
    <w:rsid w:val="008A29E4"/>
    <w:rsid w:val="008A2ECD"/>
    <w:rsid w:val="008A4E49"/>
    <w:rsid w:val="008B3641"/>
    <w:rsid w:val="008B5326"/>
    <w:rsid w:val="008B71A9"/>
    <w:rsid w:val="008B7E8A"/>
    <w:rsid w:val="008C3EA4"/>
    <w:rsid w:val="008C5D40"/>
    <w:rsid w:val="008C65FC"/>
    <w:rsid w:val="008C76E8"/>
    <w:rsid w:val="008C7B3C"/>
    <w:rsid w:val="008C7D6F"/>
    <w:rsid w:val="008D0822"/>
    <w:rsid w:val="008D13EF"/>
    <w:rsid w:val="008D1591"/>
    <w:rsid w:val="008D15D2"/>
    <w:rsid w:val="008D32F9"/>
    <w:rsid w:val="008D6152"/>
    <w:rsid w:val="008D7911"/>
    <w:rsid w:val="008D7E75"/>
    <w:rsid w:val="008E0BCC"/>
    <w:rsid w:val="008E20BC"/>
    <w:rsid w:val="008E22EE"/>
    <w:rsid w:val="008E2817"/>
    <w:rsid w:val="008E323A"/>
    <w:rsid w:val="008E39E3"/>
    <w:rsid w:val="008E3FD9"/>
    <w:rsid w:val="008F06F6"/>
    <w:rsid w:val="008F33CE"/>
    <w:rsid w:val="008F35B9"/>
    <w:rsid w:val="00900D8F"/>
    <w:rsid w:val="00906DB8"/>
    <w:rsid w:val="00907409"/>
    <w:rsid w:val="00907D5C"/>
    <w:rsid w:val="00907FF7"/>
    <w:rsid w:val="0091128C"/>
    <w:rsid w:val="00911658"/>
    <w:rsid w:val="00911978"/>
    <w:rsid w:val="0091242E"/>
    <w:rsid w:val="00912F84"/>
    <w:rsid w:val="009144D2"/>
    <w:rsid w:val="00914BD7"/>
    <w:rsid w:val="00915496"/>
    <w:rsid w:val="009166E7"/>
    <w:rsid w:val="009173FE"/>
    <w:rsid w:val="009203CC"/>
    <w:rsid w:val="009222CF"/>
    <w:rsid w:val="009236D2"/>
    <w:rsid w:val="0092640E"/>
    <w:rsid w:val="00926E79"/>
    <w:rsid w:val="0092791E"/>
    <w:rsid w:val="0092797E"/>
    <w:rsid w:val="00930CE2"/>
    <w:rsid w:val="00931C09"/>
    <w:rsid w:val="00932749"/>
    <w:rsid w:val="0093316F"/>
    <w:rsid w:val="00933AF8"/>
    <w:rsid w:val="00934AFE"/>
    <w:rsid w:val="00934B27"/>
    <w:rsid w:val="009353F8"/>
    <w:rsid w:val="00940052"/>
    <w:rsid w:val="00941356"/>
    <w:rsid w:val="009416CD"/>
    <w:rsid w:val="00941B05"/>
    <w:rsid w:val="00941F6D"/>
    <w:rsid w:val="00944D38"/>
    <w:rsid w:val="0094569C"/>
    <w:rsid w:val="009477B5"/>
    <w:rsid w:val="00947E3F"/>
    <w:rsid w:val="00950288"/>
    <w:rsid w:val="009504CF"/>
    <w:rsid w:val="00951A55"/>
    <w:rsid w:val="00951BCF"/>
    <w:rsid w:val="009534A4"/>
    <w:rsid w:val="00953FCB"/>
    <w:rsid w:val="00954023"/>
    <w:rsid w:val="00956FF4"/>
    <w:rsid w:val="009573AF"/>
    <w:rsid w:val="00957B65"/>
    <w:rsid w:val="0096432E"/>
    <w:rsid w:val="009646E9"/>
    <w:rsid w:val="0096520A"/>
    <w:rsid w:val="00966D6E"/>
    <w:rsid w:val="00966DEF"/>
    <w:rsid w:val="00967D17"/>
    <w:rsid w:val="00970922"/>
    <w:rsid w:val="00970A3D"/>
    <w:rsid w:val="00972552"/>
    <w:rsid w:val="00975438"/>
    <w:rsid w:val="00980F57"/>
    <w:rsid w:val="00983699"/>
    <w:rsid w:val="009836A6"/>
    <w:rsid w:val="009851F9"/>
    <w:rsid w:val="00985B77"/>
    <w:rsid w:val="00986328"/>
    <w:rsid w:val="00986FA5"/>
    <w:rsid w:val="00987933"/>
    <w:rsid w:val="0099059F"/>
    <w:rsid w:val="0099089D"/>
    <w:rsid w:val="00991FE1"/>
    <w:rsid w:val="009937EC"/>
    <w:rsid w:val="00993BA8"/>
    <w:rsid w:val="00994ADA"/>
    <w:rsid w:val="0099551D"/>
    <w:rsid w:val="00995666"/>
    <w:rsid w:val="00995B8F"/>
    <w:rsid w:val="00996594"/>
    <w:rsid w:val="00996BAD"/>
    <w:rsid w:val="009A0BC1"/>
    <w:rsid w:val="009A3108"/>
    <w:rsid w:val="009A336B"/>
    <w:rsid w:val="009A3708"/>
    <w:rsid w:val="009A3B29"/>
    <w:rsid w:val="009A5CC6"/>
    <w:rsid w:val="009B0E7B"/>
    <w:rsid w:val="009B11BA"/>
    <w:rsid w:val="009B39BE"/>
    <w:rsid w:val="009B4028"/>
    <w:rsid w:val="009B74F5"/>
    <w:rsid w:val="009C3B4B"/>
    <w:rsid w:val="009C42D0"/>
    <w:rsid w:val="009C470C"/>
    <w:rsid w:val="009C7FBD"/>
    <w:rsid w:val="009D006A"/>
    <w:rsid w:val="009D2B0A"/>
    <w:rsid w:val="009D52C2"/>
    <w:rsid w:val="009D7697"/>
    <w:rsid w:val="009D78E9"/>
    <w:rsid w:val="009E0F4D"/>
    <w:rsid w:val="009E27DE"/>
    <w:rsid w:val="009E2D86"/>
    <w:rsid w:val="009E5270"/>
    <w:rsid w:val="009E5667"/>
    <w:rsid w:val="009E6E90"/>
    <w:rsid w:val="009F0054"/>
    <w:rsid w:val="009F08DC"/>
    <w:rsid w:val="009F18E6"/>
    <w:rsid w:val="009F30D8"/>
    <w:rsid w:val="009F5A4A"/>
    <w:rsid w:val="009F5F49"/>
    <w:rsid w:val="009F6075"/>
    <w:rsid w:val="009F6509"/>
    <w:rsid w:val="00A011AA"/>
    <w:rsid w:val="00A026E9"/>
    <w:rsid w:val="00A052DC"/>
    <w:rsid w:val="00A05AD5"/>
    <w:rsid w:val="00A078E7"/>
    <w:rsid w:val="00A13F88"/>
    <w:rsid w:val="00A16585"/>
    <w:rsid w:val="00A173A0"/>
    <w:rsid w:val="00A17BB7"/>
    <w:rsid w:val="00A20484"/>
    <w:rsid w:val="00A22AA0"/>
    <w:rsid w:val="00A23263"/>
    <w:rsid w:val="00A2369A"/>
    <w:rsid w:val="00A2633B"/>
    <w:rsid w:val="00A265AA"/>
    <w:rsid w:val="00A27E35"/>
    <w:rsid w:val="00A30055"/>
    <w:rsid w:val="00A31F7A"/>
    <w:rsid w:val="00A37D0C"/>
    <w:rsid w:val="00A37E5F"/>
    <w:rsid w:val="00A43562"/>
    <w:rsid w:val="00A43EEF"/>
    <w:rsid w:val="00A45E06"/>
    <w:rsid w:val="00A477BF"/>
    <w:rsid w:val="00A47887"/>
    <w:rsid w:val="00A52F76"/>
    <w:rsid w:val="00A531BE"/>
    <w:rsid w:val="00A54CF5"/>
    <w:rsid w:val="00A55E81"/>
    <w:rsid w:val="00A56C56"/>
    <w:rsid w:val="00A5753F"/>
    <w:rsid w:val="00A63066"/>
    <w:rsid w:val="00A6342F"/>
    <w:rsid w:val="00A663D1"/>
    <w:rsid w:val="00A66C46"/>
    <w:rsid w:val="00A67FD5"/>
    <w:rsid w:val="00A703E1"/>
    <w:rsid w:val="00A70F16"/>
    <w:rsid w:val="00A70F7B"/>
    <w:rsid w:val="00A725FD"/>
    <w:rsid w:val="00A74798"/>
    <w:rsid w:val="00A74B0B"/>
    <w:rsid w:val="00A75376"/>
    <w:rsid w:val="00A7647A"/>
    <w:rsid w:val="00A76FD2"/>
    <w:rsid w:val="00A77562"/>
    <w:rsid w:val="00A779E2"/>
    <w:rsid w:val="00A80761"/>
    <w:rsid w:val="00A80E5F"/>
    <w:rsid w:val="00A81777"/>
    <w:rsid w:val="00A82214"/>
    <w:rsid w:val="00A836C3"/>
    <w:rsid w:val="00A87C80"/>
    <w:rsid w:val="00A87E0D"/>
    <w:rsid w:val="00A9112A"/>
    <w:rsid w:val="00A94ADD"/>
    <w:rsid w:val="00A94D89"/>
    <w:rsid w:val="00A94DE3"/>
    <w:rsid w:val="00A96462"/>
    <w:rsid w:val="00A9676F"/>
    <w:rsid w:val="00AA1CF6"/>
    <w:rsid w:val="00AA1EE5"/>
    <w:rsid w:val="00AA2AE6"/>
    <w:rsid w:val="00AA5DA1"/>
    <w:rsid w:val="00AA6553"/>
    <w:rsid w:val="00AA70EC"/>
    <w:rsid w:val="00AA7C1C"/>
    <w:rsid w:val="00AB03A7"/>
    <w:rsid w:val="00AB0885"/>
    <w:rsid w:val="00AB0F97"/>
    <w:rsid w:val="00AB1230"/>
    <w:rsid w:val="00AB2343"/>
    <w:rsid w:val="00AB2C40"/>
    <w:rsid w:val="00AB4440"/>
    <w:rsid w:val="00AB4BAC"/>
    <w:rsid w:val="00AB4DEC"/>
    <w:rsid w:val="00AB52BB"/>
    <w:rsid w:val="00AB5A3B"/>
    <w:rsid w:val="00AB79A1"/>
    <w:rsid w:val="00AC1972"/>
    <w:rsid w:val="00AC413A"/>
    <w:rsid w:val="00AC55AB"/>
    <w:rsid w:val="00AC67B8"/>
    <w:rsid w:val="00AC7F05"/>
    <w:rsid w:val="00AD353F"/>
    <w:rsid w:val="00AD67E7"/>
    <w:rsid w:val="00AE033F"/>
    <w:rsid w:val="00AE09AC"/>
    <w:rsid w:val="00AE4D0C"/>
    <w:rsid w:val="00AE6291"/>
    <w:rsid w:val="00AE7625"/>
    <w:rsid w:val="00AF1D39"/>
    <w:rsid w:val="00AF7233"/>
    <w:rsid w:val="00AF74D4"/>
    <w:rsid w:val="00AF77B0"/>
    <w:rsid w:val="00AF7DE1"/>
    <w:rsid w:val="00B00E0A"/>
    <w:rsid w:val="00B013DF"/>
    <w:rsid w:val="00B018CB"/>
    <w:rsid w:val="00B01F9A"/>
    <w:rsid w:val="00B0530C"/>
    <w:rsid w:val="00B05B07"/>
    <w:rsid w:val="00B10866"/>
    <w:rsid w:val="00B14130"/>
    <w:rsid w:val="00B15EFF"/>
    <w:rsid w:val="00B20CF9"/>
    <w:rsid w:val="00B21307"/>
    <w:rsid w:val="00B21350"/>
    <w:rsid w:val="00B21E9C"/>
    <w:rsid w:val="00B2246F"/>
    <w:rsid w:val="00B232BF"/>
    <w:rsid w:val="00B25665"/>
    <w:rsid w:val="00B25953"/>
    <w:rsid w:val="00B2621D"/>
    <w:rsid w:val="00B270F5"/>
    <w:rsid w:val="00B27615"/>
    <w:rsid w:val="00B31183"/>
    <w:rsid w:val="00B314FC"/>
    <w:rsid w:val="00B34030"/>
    <w:rsid w:val="00B34369"/>
    <w:rsid w:val="00B34AEF"/>
    <w:rsid w:val="00B365F5"/>
    <w:rsid w:val="00B36F0A"/>
    <w:rsid w:val="00B37CB1"/>
    <w:rsid w:val="00B41E12"/>
    <w:rsid w:val="00B430F5"/>
    <w:rsid w:val="00B436A0"/>
    <w:rsid w:val="00B45B53"/>
    <w:rsid w:val="00B46EB6"/>
    <w:rsid w:val="00B47026"/>
    <w:rsid w:val="00B505BB"/>
    <w:rsid w:val="00B50D69"/>
    <w:rsid w:val="00B50FDE"/>
    <w:rsid w:val="00B51C5E"/>
    <w:rsid w:val="00B54E41"/>
    <w:rsid w:val="00B553C5"/>
    <w:rsid w:val="00B56CE8"/>
    <w:rsid w:val="00B57551"/>
    <w:rsid w:val="00B57BC5"/>
    <w:rsid w:val="00B605B7"/>
    <w:rsid w:val="00B61317"/>
    <w:rsid w:val="00B62D54"/>
    <w:rsid w:val="00B646D5"/>
    <w:rsid w:val="00B671A7"/>
    <w:rsid w:val="00B6744A"/>
    <w:rsid w:val="00B67C21"/>
    <w:rsid w:val="00B70A6D"/>
    <w:rsid w:val="00B71055"/>
    <w:rsid w:val="00B71A55"/>
    <w:rsid w:val="00B7306B"/>
    <w:rsid w:val="00B756D0"/>
    <w:rsid w:val="00B7708B"/>
    <w:rsid w:val="00B8059A"/>
    <w:rsid w:val="00B80A66"/>
    <w:rsid w:val="00B81F3F"/>
    <w:rsid w:val="00B83802"/>
    <w:rsid w:val="00B84434"/>
    <w:rsid w:val="00B848F0"/>
    <w:rsid w:val="00B86533"/>
    <w:rsid w:val="00B871D4"/>
    <w:rsid w:val="00B8734A"/>
    <w:rsid w:val="00B900CB"/>
    <w:rsid w:val="00B92EAD"/>
    <w:rsid w:val="00B9474E"/>
    <w:rsid w:val="00B95895"/>
    <w:rsid w:val="00B967CC"/>
    <w:rsid w:val="00B9763F"/>
    <w:rsid w:val="00B9774E"/>
    <w:rsid w:val="00BA0B24"/>
    <w:rsid w:val="00BA3244"/>
    <w:rsid w:val="00BA3BA3"/>
    <w:rsid w:val="00BA63A3"/>
    <w:rsid w:val="00BA6696"/>
    <w:rsid w:val="00BA77EE"/>
    <w:rsid w:val="00BA7E82"/>
    <w:rsid w:val="00BB03E8"/>
    <w:rsid w:val="00BB084D"/>
    <w:rsid w:val="00BB0AA3"/>
    <w:rsid w:val="00BB22B9"/>
    <w:rsid w:val="00BB2CF9"/>
    <w:rsid w:val="00BB318D"/>
    <w:rsid w:val="00BB4230"/>
    <w:rsid w:val="00BB5998"/>
    <w:rsid w:val="00BB6E0A"/>
    <w:rsid w:val="00BB7E03"/>
    <w:rsid w:val="00BC03F2"/>
    <w:rsid w:val="00BC216D"/>
    <w:rsid w:val="00BC2489"/>
    <w:rsid w:val="00BC268E"/>
    <w:rsid w:val="00BC27B9"/>
    <w:rsid w:val="00BC29D0"/>
    <w:rsid w:val="00BC378D"/>
    <w:rsid w:val="00BC4FED"/>
    <w:rsid w:val="00BC52F7"/>
    <w:rsid w:val="00BC58D6"/>
    <w:rsid w:val="00BC5BDE"/>
    <w:rsid w:val="00BC6542"/>
    <w:rsid w:val="00BC6E19"/>
    <w:rsid w:val="00BD0744"/>
    <w:rsid w:val="00BD4594"/>
    <w:rsid w:val="00BD59AB"/>
    <w:rsid w:val="00BD6816"/>
    <w:rsid w:val="00BE0603"/>
    <w:rsid w:val="00BE1F42"/>
    <w:rsid w:val="00BE2186"/>
    <w:rsid w:val="00BE34BD"/>
    <w:rsid w:val="00BE3BA6"/>
    <w:rsid w:val="00BE4674"/>
    <w:rsid w:val="00BE58F5"/>
    <w:rsid w:val="00BE7F67"/>
    <w:rsid w:val="00BF13C5"/>
    <w:rsid w:val="00BF3332"/>
    <w:rsid w:val="00BF37FE"/>
    <w:rsid w:val="00BF422D"/>
    <w:rsid w:val="00BF5778"/>
    <w:rsid w:val="00BF58B4"/>
    <w:rsid w:val="00BF5F92"/>
    <w:rsid w:val="00BF73BD"/>
    <w:rsid w:val="00C00CD0"/>
    <w:rsid w:val="00C01722"/>
    <w:rsid w:val="00C01DCB"/>
    <w:rsid w:val="00C04136"/>
    <w:rsid w:val="00C04FC7"/>
    <w:rsid w:val="00C05126"/>
    <w:rsid w:val="00C05C9D"/>
    <w:rsid w:val="00C06B5E"/>
    <w:rsid w:val="00C06EDC"/>
    <w:rsid w:val="00C073DC"/>
    <w:rsid w:val="00C10023"/>
    <w:rsid w:val="00C102A3"/>
    <w:rsid w:val="00C10A3C"/>
    <w:rsid w:val="00C14220"/>
    <w:rsid w:val="00C14E26"/>
    <w:rsid w:val="00C15096"/>
    <w:rsid w:val="00C150B3"/>
    <w:rsid w:val="00C153AF"/>
    <w:rsid w:val="00C15D46"/>
    <w:rsid w:val="00C20AB6"/>
    <w:rsid w:val="00C2249B"/>
    <w:rsid w:val="00C22C98"/>
    <w:rsid w:val="00C26C69"/>
    <w:rsid w:val="00C27AD6"/>
    <w:rsid w:val="00C303E4"/>
    <w:rsid w:val="00C30411"/>
    <w:rsid w:val="00C312F7"/>
    <w:rsid w:val="00C35A01"/>
    <w:rsid w:val="00C36D3B"/>
    <w:rsid w:val="00C37C13"/>
    <w:rsid w:val="00C4016C"/>
    <w:rsid w:val="00C42E6F"/>
    <w:rsid w:val="00C42EF4"/>
    <w:rsid w:val="00C43692"/>
    <w:rsid w:val="00C4406B"/>
    <w:rsid w:val="00C45F47"/>
    <w:rsid w:val="00C469FA"/>
    <w:rsid w:val="00C51D42"/>
    <w:rsid w:val="00C5329C"/>
    <w:rsid w:val="00C536EA"/>
    <w:rsid w:val="00C53810"/>
    <w:rsid w:val="00C53D39"/>
    <w:rsid w:val="00C6103A"/>
    <w:rsid w:val="00C61E13"/>
    <w:rsid w:val="00C620EF"/>
    <w:rsid w:val="00C65CAE"/>
    <w:rsid w:val="00C670E4"/>
    <w:rsid w:val="00C67613"/>
    <w:rsid w:val="00C70A55"/>
    <w:rsid w:val="00C72E1A"/>
    <w:rsid w:val="00C73DBC"/>
    <w:rsid w:val="00C74213"/>
    <w:rsid w:val="00C748F8"/>
    <w:rsid w:val="00C77B2F"/>
    <w:rsid w:val="00C80856"/>
    <w:rsid w:val="00C80A27"/>
    <w:rsid w:val="00C81E2C"/>
    <w:rsid w:val="00C8330A"/>
    <w:rsid w:val="00C853E0"/>
    <w:rsid w:val="00C869D7"/>
    <w:rsid w:val="00C90E19"/>
    <w:rsid w:val="00C93404"/>
    <w:rsid w:val="00C96522"/>
    <w:rsid w:val="00CA002A"/>
    <w:rsid w:val="00CA3F91"/>
    <w:rsid w:val="00CA4E9B"/>
    <w:rsid w:val="00CB61D4"/>
    <w:rsid w:val="00CC0558"/>
    <w:rsid w:val="00CC2126"/>
    <w:rsid w:val="00CC22D8"/>
    <w:rsid w:val="00CC2F02"/>
    <w:rsid w:val="00CC2F9E"/>
    <w:rsid w:val="00CC3003"/>
    <w:rsid w:val="00CC5627"/>
    <w:rsid w:val="00CC63FE"/>
    <w:rsid w:val="00CC6C55"/>
    <w:rsid w:val="00CC7BBD"/>
    <w:rsid w:val="00CC7CAF"/>
    <w:rsid w:val="00CD4201"/>
    <w:rsid w:val="00CE019F"/>
    <w:rsid w:val="00CE11BD"/>
    <w:rsid w:val="00CE3DC3"/>
    <w:rsid w:val="00CE4611"/>
    <w:rsid w:val="00CE4FDB"/>
    <w:rsid w:val="00CE5DA8"/>
    <w:rsid w:val="00CE674A"/>
    <w:rsid w:val="00CF1F3C"/>
    <w:rsid w:val="00CF2B14"/>
    <w:rsid w:val="00CF39C6"/>
    <w:rsid w:val="00CF45CB"/>
    <w:rsid w:val="00CF4A31"/>
    <w:rsid w:val="00CF5046"/>
    <w:rsid w:val="00CF609E"/>
    <w:rsid w:val="00CF7288"/>
    <w:rsid w:val="00D00E78"/>
    <w:rsid w:val="00D039C0"/>
    <w:rsid w:val="00D03DB2"/>
    <w:rsid w:val="00D0427D"/>
    <w:rsid w:val="00D05433"/>
    <w:rsid w:val="00D05773"/>
    <w:rsid w:val="00D1012C"/>
    <w:rsid w:val="00D10934"/>
    <w:rsid w:val="00D14A9C"/>
    <w:rsid w:val="00D167B3"/>
    <w:rsid w:val="00D1756A"/>
    <w:rsid w:val="00D2258F"/>
    <w:rsid w:val="00D23593"/>
    <w:rsid w:val="00D24A07"/>
    <w:rsid w:val="00D256C1"/>
    <w:rsid w:val="00D27CD4"/>
    <w:rsid w:val="00D30C58"/>
    <w:rsid w:val="00D3240E"/>
    <w:rsid w:val="00D331BE"/>
    <w:rsid w:val="00D33E25"/>
    <w:rsid w:val="00D34C39"/>
    <w:rsid w:val="00D350A5"/>
    <w:rsid w:val="00D35463"/>
    <w:rsid w:val="00D358DD"/>
    <w:rsid w:val="00D4097A"/>
    <w:rsid w:val="00D4111E"/>
    <w:rsid w:val="00D41DFB"/>
    <w:rsid w:val="00D44BB5"/>
    <w:rsid w:val="00D4534F"/>
    <w:rsid w:val="00D45B0A"/>
    <w:rsid w:val="00D46C91"/>
    <w:rsid w:val="00D5006C"/>
    <w:rsid w:val="00D524DF"/>
    <w:rsid w:val="00D52A19"/>
    <w:rsid w:val="00D53D46"/>
    <w:rsid w:val="00D53E72"/>
    <w:rsid w:val="00D554DE"/>
    <w:rsid w:val="00D555C0"/>
    <w:rsid w:val="00D55734"/>
    <w:rsid w:val="00D56B32"/>
    <w:rsid w:val="00D57CB4"/>
    <w:rsid w:val="00D61749"/>
    <w:rsid w:val="00D642A7"/>
    <w:rsid w:val="00D678A8"/>
    <w:rsid w:val="00D703B3"/>
    <w:rsid w:val="00D70541"/>
    <w:rsid w:val="00D7359C"/>
    <w:rsid w:val="00D76B74"/>
    <w:rsid w:val="00D7728B"/>
    <w:rsid w:val="00D80F44"/>
    <w:rsid w:val="00D80FC8"/>
    <w:rsid w:val="00D817FA"/>
    <w:rsid w:val="00D8278F"/>
    <w:rsid w:val="00D82EE5"/>
    <w:rsid w:val="00D83497"/>
    <w:rsid w:val="00D848E7"/>
    <w:rsid w:val="00D85524"/>
    <w:rsid w:val="00D91604"/>
    <w:rsid w:val="00D938C1"/>
    <w:rsid w:val="00D952B7"/>
    <w:rsid w:val="00D95A39"/>
    <w:rsid w:val="00DA0AA3"/>
    <w:rsid w:val="00DA0DC5"/>
    <w:rsid w:val="00DA1D7F"/>
    <w:rsid w:val="00DA3435"/>
    <w:rsid w:val="00DA3E7C"/>
    <w:rsid w:val="00DA447C"/>
    <w:rsid w:val="00DA4D33"/>
    <w:rsid w:val="00DA5653"/>
    <w:rsid w:val="00DA5FCF"/>
    <w:rsid w:val="00DA6012"/>
    <w:rsid w:val="00DA606D"/>
    <w:rsid w:val="00DB0D08"/>
    <w:rsid w:val="00DB2CED"/>
    <w:rsid w:val="00DB2D94"/>
    <w:rsid w:val="00DB55D4"/>
    <w:rsid w:val="00DC04A6"/>
    <w:rsid w:val="00DC0EFC"/>
    <w:rsid w:val="00DC249B"/>
    <w:rsid w:val="00DC38AB"/>
    <w:rsid w:val="00DC42E9"/>
    <w:rsid w:val="00DC5D77"/>
    <w:rsid w:val="00DC5E8D"/>
    <w:rsid w:val="00DC69F1"/>
    <w:rsid w:val="00DC7AE4"/>
    <w:rsid w:val="00DD1B14"/>
    <w:rsid w:val="00DD37AE"/>
    <w:rsid w:val="00DD3901"/>
    <w:rsid w:val="00DD509C"/>
    <w:rsid w:val="00DD5380"/>
    <w:rsid w:val="00DD59AF"/>
    <w:rsid w:val="00DD62C2"/>
    <w:rsid w:val="00DD77DA"/>
    <w:rsid w:val="00DD7EFB"/>
    <w:rsid w:val="00DE0841"/>
    <w:rsid w:val="00DE1CD2"/>
    <w:rsid w:val="00DE4DA6"/>
    <w:rsid w:val="00DE6FBC"/>
    <w:rsid w:val="00DF6782"/>
    <w:rsid w:val="00DF71D7"/>
    <w:rsid w:val="00DF78DD"/>
    <w:rsid w:val="00E00830"/>
    <w:rsid w:val="00E03853"/>
    <w:rsid w:val="00E03AD4"/>
    <w:rsid w:val="00E05A9D"/>
    <w:rsid w:val="00E05B93"/>
    <w:rsid w:val="00E07929"/>
    <w:rsid w:val="00E11B4F"/>
    <w:rsid w:val="00E13393"/>
    <w:rsid w:val="00E15374"/>
    <w:rsid w:val="00E178F8"/>
    <w:rsid w:val="00E17DC7"/>
    <w:rsid w:val="00E2417E"/>
    <w:rsid w:val="00E24C5F"/>
    <w:rsid w:val="00E254D9"/>
    <w:rsid w:val="00E25B60"/>
    <w:rsid w:val="00E2747F"/>
    <w:rsid w:val="00E27925"/>
    <w:rsid w:val="00E33962"/>
    <w:rsid w:val="00E34753"/>
    <w:rsid w:val="00E40675"/>
    <w:rsid w:val="00E41640"/>
    <w:rsid w:val="00E4338E"/>
    <w:rsid w:val="00E44A70"/>
    <w:rsid w:val="00E50BA1"/>
    <w:rsid w:val="00E515D4"/>
    <w:rsid w:val="00E52CB7"/>
    <w:rsid w:val="00E53783"/>
    <w:rsid w:val="00E547C7"/>
    <w:rsid w:val="00E54B05"/>
    <w:rsid w:val="00E556D0"/>
    <w:rsid w:val="00E578ED"/>
    <w:rsid w:val="00E57C46"/>
    <w:rsid w:val="00E57F82"/>
    <w:rsid w:val="00E60264"/>
    <w:rsid w:val="00E61D12"/>
    <w:rsid w:val="00E64288"/>
    <w:rsid w:val="00E66817"/>
    <w:rsid w:val="00E669B3"/>
    <w:rsid w:val="00E707B7"/>
    <w:rsid w:val="00E70F80"/>
    <w:rsid w:val="00E71589"/>
    <w:rsid w:val="00E71A3B"/>
    <w:rsid w:val="00E71EF0"/>
    <w:rsid w:val="00E745EB"/>
    <w:rsid w:val="00E74A07"/>
    <w:rsid w:val="00E74C22"/>
    <w:rsid w:val="00E7559B"/>
    <w:rsid w:val="00E76CEB"/>
    <w:rsid w:val="00E804F7"/>
    <w:rsid w:val="00E828CB"/>
    <w:rsid w:val="00E83B16"/>
    <w:rsid w:val="00E848BC"/>
    <w:rsid w:val="00E8620C"/>
    <w:rsid w:val="00E86C97"/>
    <w:rsid w:val="00E912E5"/>
    <w:rsid w:val="00E92D04"/>
    <w:rsid w:val="00E936F1"/>
    <w:rsid w:val="00E93C93"/>
    <w:rsid w:val="00E96287"/>
    <w:rsid w:val="00E96399"/>
    <w:rsid w:val="00EA4326"/>
    <w:rsid w:val="00EA43F9"/>
    <w:rsid w:val="00EA4B78"/>
    <w:rsid w:val="00EA557C"/>
    <w:rsid w:val="00EB183E"/>
    <w:rsid w:val="00EB25BC"/>
    <w:rsid w:val="00EB271A"/>
    <w:rsid w:val="00EB39A7"/>
    <w:rsid w:val="00EB3F54"/>
    <w:rsid w:val="00EB4377"/>
    <w:rsid w:val="00EB6DB5"/>
    <w:rsid w:val="00EB7BB1"/>
    <w:rsid w:val="00EC29AF"/>
    <w:rsid w:val="00EC34BB"/>
    <w:rsid w:val="00EC54D4"/>
    <w:rsid w:val="00ED1C9C"/>
    <w:rsid w:val="00ED1FB5"/>
    <w:rsid w:val="00ED2C0E"/>
    <w:rsid w:val="00ED3A45"/>
    <w:rsid w:val="00ED590A"/>
    <w:rsid w:val="00ED659C"/>
    <w:rsid w:val="00ED67E3"/>
    <w:rsid w:val="00EE1D7F"/>
    <w:rsid w:val="00EE2101"/>
    <w:rsid w:val="00EE3B2D"/>
    <w:rsid w:val="00EE51DD"/>
    <w:rsid w:val="00EE571C"/>
    <w:rsid w:val="00EF14B3"/>
    <w:rsid w:val="00EF19B3"/>
    <w:rsid w:val="00EF1D49"/>
    <w:rsid w:val="00EF64C1"/>
    <w:rsid w:val="00EF75A2"/>
    <w:rsid w:val="00F00567"/>
    <w:rsid w:val="00F040EC"/>
    <w:rsid w:val="00F05611"/>
    <w:rsid w:val="00F05F56"/>
    <w:rsid w:val="00F06727"/>
    <w:rsid w:val="00F10201"/>
    <w:rsid w:val="00F104E1"/>
    <w:rsid w:val="00F114E4"/>
    <w:rsid w:val="00F11AA4"/>
    <w:rsid w:val="00F1226E"/>
    <w:rsid w:val="00F12330"/>
    <w:rsid w:val="00F1354A"/>
    <w:rsid w:val="00F13A17"/>
    <w:rsid w:val="00F13D1B"/>
    <w:rsid w:val="00F154FC"/>
    <w:rsid w:val="00F1654E"/>
    <w:rsid w:val="00F16888"/>
    <w:rsid w:val="00F201F3"/>
    <w:rsid w:val="00F202D0"/>
    <w:rsid w:val="00F21124"/>
    <w:rsid w:val="00F239BF"/>
    <w:rsid w:val="00F2444C"/>
    <w:rsid w:val="00F25ACF"/>
    <w:rsid w:val="00F26DB9"/>
    <w:rsid w:val="00F308B4"/>
    <w:rsid w:val="00F32EE6"/>
    <w:rsid w:val="00F33B0C"/>
    <w:rsid w:val="00F33CFC"/>
    <w:rsid w:val="00F36125"/>
    <w:rsid w:val="00F37921"/>
    <w:rsid w:val="00F4092E"/>
    <w:rsid w:val="00F40DAD"/>
    <w:rsid w:val="00F4162F"/>
    <w:rsid w:val="00F41E30"/>
    <w:rsid w:val="00F46812"/>
    <w:rsid w:val="00F4705D"/>
    <w:rsid w:val="00F5134F"/>
    <w:rsid w:val="00F51C17"/>
    <w:rsid w:val="00F51EDF"/>
    <w:rsid w:val="00F559BB"/>
    <w:rsid w:val="00F61A54"/>
    <w:rsid w:val="00F62534"/>
    <w:rsid w:val="00F65052"/>
    <w:rsid w:val="00F66F9E"/>
    <w:rsid w:val="00F6735F"/>
    <w:rsid w:val="00F70676"/>
    <w:rsid w:val="00F70678"/>
    <w:rsid w:val="00F70683"/>
    <w:rsid w:val="00F7210A"/>
    <w:rsid w:val="00F72200"/>
    <w:rsid w:val="00F728EF"/>
    <w:rsid w:val="00F72BA7"/>
    <w:rsid w:val="00F73DD4"/>
    <w:rsid w:val="00F74003"/>
    <w:rsid w:val="00F74039"/>
    <w:rsid w:val="00F7568A"/>
    <w:rsid w:val="00F763B7"/>
    <w:rsid w:val="00F768EE"/>
    <w:rsid w:val="00F7694D"/>
    <w:rsid w:val="00F76BCC"/>
    <w:rsid w:val="00F77B64"/>
    <w:rsid w:val="00F82236"/>
    <w:rsid w:val="00F82581"/>
    <w:rsid w:val="00F82C38"/>
    <w:rsid w:val="00F8578C"/>
    <w:rsid w:val="00F86806"/>
    <w:rsid w:val="00F86900"/>
    <w:rsid w:val="00F912EF"/>
    <w:rsid w:val="00F9237C"/>
    <w:rsid w:val="00F9399B"/>
    <w:rsid w:val="00F94038"/>
    <w:rsid w:val="00F95CAE"/>
    <w:rsid w:val="00F966DE"/>
    <w:rsid w:val="00F96C5F"/>
    <w:rsid w:val="00FA15EC"/>
    <w:rsid w:val="00FA17DC"/>
    <w:rsid w:val="00FA29F7"/>
    <w:rsid w:val="00FA2D20"/>
    <w:rsid w:val="00FA501A"/>
    <w:rsid w:val="00FA6D89"/>
    <w:rsid w:val="00FA7C2C"/>
    <w:rsid w:val="00FB1ED8"/>
    <w:rsid w:val="00FB3745"/>
    <w:rsid w:val="00FB4299"/>
    <w:rsid w:val="00FB6CA5"/>
    <w:rsid w:val="00FC0EC8"/>
    <w:rsid w:val="00FC15D2"/>
    <w:rsid w:val="00FC1906"/>
    <w:rsid w:val="00FC4944"/>
    <w:rsid w:val="00FC4A96"/>
    <w:rsid w:val="00FC6A09"/>
    <w:rsid w:val="00FD2177"/>
    <w:rsid w:val="00FD36B8"/>
    <w:rsid w:val="00FD459F"/>
    <w:rsid w:val="00FD53FF"/>
    <w:rsid w:val="00FD70DF"/>
    <w:rsid w:val="00FD7582"/>
    <w:rsid w:val="00FE0C31"/>
    <w:rsid w:val="00FE1547"/>
    <w:rsid w:val="00FE1626"/>
    <w:rsid w:val="00FE3507"/>
    <w:rsid w:val="00FE35A1"/>
    <w:rsid w:val="00FE5C29"/>
    <w:rsid w:val="00FE6EA1"/>
    <w:rsid w:val="00FF0C43"/>
    <w:rsid w:val="00FF1610"/>
    <w:rsid w:val="00FF267D"/>
    <w:rsid w:val="00FF6D6F"/>
    <w:rsid w:val="00FF75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A11D"/>
  <w15:chartTrackingRefBased/>
  <w15:docId w15:val="{72AE59C4-BE69-407F-9BDF-1C264908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87C80"/>
    <w:pPr>
      <w:widowControl w:val="0"/>
      <w:spacing w:after="120" w:line="240" w:lineRule="auto"/>
    </w:pPr>
    <w:rPr>
      <w:color w:val="000000" w:themeColor="text1"/>
      <w:sz w:val="24"/>
    </w:rPr>
  </w:style>
  <w:style w:type="paragraph" w:styleId="Naslov1">
    <w:name w:val="heading 1"/>
    <w:basedOn w:val="Navaden"/>
    <w:next w:val="Navaden"/>
    <w:link w:val="Naslov1Znak"/>
    <w:uiPriority w:val="9"/>
    <w:qFormat/>
    <w:rsid w:val="00AC55AB"/>
    <w:pPr>
      <w:keepNext/>
      <w:keepLines/>
      <w:numPr>
        <w:numId w:val="1"/>
      </w:numP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Naslov2">
    <w:name w:val="heading 2"/>
    <w:basedOn w:val="Navaden"/>
    <w:next w:val="Navaden"/>
    <w:link w:val="Naslov2Znak"/>
    <w:uiPriority w:val="9"/>
    <w:unhideWhenUsed/>
    <w:qFormat/>
    <w:rsid w:val="00AC55AB"/>
    <w:pPr>
      <w:keepNext/>
      <w:keepLines/>
      <w:numPr>
        <w:ilvl w:val="1"/>
        <w:numId w:val="1"/>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Naslov3">
    <w:name w:val="heading 3"/>
    <w:basedOn w:val="Naslov2"/>
    <w:next w:val="Navaden"/>
    <w:link w:val="Naslov3Znak"/>
    <w:uiPriority w:val="9"/>
    <w:unhideWhenUsed/>
    <w:qFormat/>
    <w:rsid w:val="00AC55AB"/>
    <w:pPr>
      <w:numPr>
        <w:ilvl w:val="2"/>
      </w:numPr>
      <w:outlineLvl w:val="2"/>
    </w:pPr>
  </w:style>
  <w:style w:type="paragraph" w:styleId="Naslov4">
    <w:name w:val="heading 4"/>
    <w:basedOn w:val="Navaden"/>
    <w:next w:val="Navaden"/>
    <w:link w:val="Naslov4Znak"/>
    <w:uiPriority w:val="9"/>
    <w:unhideWhenUsed/>
    <w:qFormat/>
    <w:rsid w:val="00DA60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AC55AB"/>
    <w:pPr>
      <w:keepNext/>
      <w:keepLines/>
      <w:numPr>
        <w:ilvl w:val="4"/>
        <w:numId w:val="1"/>
      </w:numPr>
      <w:spacing w:before="40" w:after="0"/>
      <w:outlineLvl w:val="4"/>
    </w:pPr>
    <w:rPr>
      <w:rFonts w:asciiTheme="majorHAnsi" w:eastAsiaTheme="majorEastAsia" w:hAnsiTheme="majorHAnsi" w:cstheme="majorBidi"/>
      <w:color w:val="2F5496" w:themeColor="accent1" w:themeShade="B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C55AB"/>
    <w:rPr>
      <w:rFonts w:asciiTheme="majorHAnsi" w:eastAsiaTheme="majorEastAsia" w:hAnsiTheme="majorHAnsi" w:cstheme="majorBidi"/>
      <w:b/>
      <w:bCs/>
      <w:color w:val="2F5496" w:themeColor="accent1" w:themeShade="BF"/>
      <w:sz w:val="32"/>
      <w:szCs w:val="32"/>
    </w:rPr>
  </w:style>
  <w:style w:type="character" w:customStyle="1" w:styleId="Naslov2Znak">
    <w:name w:val="Naslov 2 Znak"/>
    <w:basedOn w:val="Privzetapisavaodstavka"/>
    <w:link w:val="Naslov2"/>
    <w:uiPriority w:val="9"/>
    <w:rsid w:val="00AC55AB"/>
    <w:rPr>
      <w:rFonts w:asciiTheme="majorHAnsi" w:eastAsiaTheme="majorEastAsia" w:hAnsiTheme="majorHAnsi" w:cstheme="majorBidi"/>
      <w:b/>
      <w:color w:val="2F5496" w:themeColor="accent1" w:themeShade="BF"/>
      <w:sz w:val="26"/>
      <w:szCs w:val="26"/>
    </w:rPr>
  </w:style>
  <w:style w:type="character" w:customStyle="1" w:styleId="Naslov3Znak">
    <w:name w:val="Naslov 3 Znak"/>
    <w:basedOn w:val="Privzetapisavaodstavka"/>
    <w:link w:val="Naslov3"/>
    <w:uiPriority w:val="9"/>
    <w:rsid w:val="00AC55AB"/>
    <w:rPr>
      <w:rFonts w:asciiTheme="majorHAnsi" w:eastAsiaTheme="majorEastAsia" w:hAnsiTheme="majorHAnsi" w:cstheme="majorBidi"/>
      <w:b/>
      <w:color w:val="2F5496" w:themeColor="accent1" w:themeShade="BF"/>
      <w:sz w:val="26"/>
      <w:szCs w:val="26"/>
    </w:rPr>
  </w:style>
  <w:style w:type="character" w:customStyle="1" w:styleId="Naslov5Znak">
    <w:name w:val="Naslov 5 Znak"/>
    <w:basedOn w:val="Privzetapisavaodstavka"/>
    <w:link w:val="Naslov5"/>
    <w:uiPriority w:val="9"/>
    <w:rsid w:val="00AC55AB"/>
    <w:rPr>
      <w:rFonts w:asciiTheme="majorHAnsi" w:eastAsiaTheme="majorEastAsia" w:hAnsiTheme="majorHAnsi" w:cstheme="majorBidi"/>
      <w:color w:val="2F5496" w:themeColor="accent1" w:themeShade="BF"/>
      <w:sz w:val="24"/>
      <w:szCs w:val="24"/>
    </w:rPr>
  </w:style>
  <w:style w:type="paragraph" w:styleId="Odstavekseznama">
    <w:name w:val="List Paragraph"/>
    <w:basedOn w:val="Navaden"/>
    <w:uiPriority w:val="34"/>
    <w:qFormat/>
    <w:rsid w:val="00AC55AB"/>
    <w:pPr>
      <w:ind w:left="720"/>
      <w:contextualSpacing/>
    </w:pPr>
  </w:style>
  <w:style w:type="paragraph" w:customStyle="1" w:styleId="Napisi">
    <w:name w:val="Napisi"/>
    <w:basedOn w:val="Napis"/>
    <w:next w:val="Navaden"/>
    <w:link w:val="NapisiZnak"/>
    <w:qFormat/>
    <w:rsid w:val="00B21307"/>
    <w:rPr>
      <w:b/>
      <w:i w:val="0"/>
      <w:color w:val="auto"/>
      <w:sz w:val="24"/>
    </w:rPr>
  </w:style>
  <w:style w:type="character" w:customStyle="1" w:styleId="NapisiZnak">
    <w:name w:val="Napisi Znak"/>
    <w:basedOn w:val="Privzetapisavaodstavka"/>
    <w:link w:val="Napisi"/>
    <w:rsid w:val="00B21307"/>
    <w:rPr>
      <w:b/>
      <w:iCs/>
      <w:sz w:val="24"/>
      <w:szCs w:val="18"/>
    </w:rPr>
  </w:style>
  <w:style w:type="paragraph" w:styleId="Napis">
    <w:name w:val="caption"/>
    <w:basedOn w:val="Navaden"/>
    <w:next w:val="Navaden"/>
    <w:uiPriority w:val="35"/>
    <w:unhideWhenUsed/>
    <w:qFormat/>
    <w:rsid w:val="00B21307"/>
    <w:pPr>
      <w:spacing w:after="200"/>
    </w:pPr>
    <w:rPr>
      <w:i/>
      <w:iCs/>
      <w:color w:val="44546A" w:themeColor="text2"/>
      <w:sz w:val="18"/>
      <w:szCs w:val="18"/>
    </w:rPr>
  </w:style>
  <w:style w:type="character" w:customStyle="1" w:styleId="Naslov4Znak">
    <w:name w:val="Naslov 4 Znak"/>
    <w:basedOn w:val="Privzetapisavaodstavka"/>
    <w:link w:val="Naslov4"/>
    <w:uiPriority w:val="9"/>
    <w:rsid w:val="00DA6012"/>
    <w:rPr>
      <w:rFonts w:asciiTheme="majorHAnsi" w:eastAsiaTheme="majorEastAsia" w:hAnsiTheme="majorHAnsi" w:cstheme="majorBidi"/>
      <w:i/>
      <w:iCs/>
      <w:color w:val="2F5496" w:themeColor="accent1" w:themeShade="BF"/>
    </w:rPr>
  </w:style>
  <w:style w:type="table" w:styleId="Tabelasvetlamrea1">
    <w:name w:val="Grid Table 1 Light"/>
    <w:basedOn w:val="Navadnatabela"/>
    <w:uiPriority w:val="46"/>
    <w:rsid w:val="00CC05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lava">
    <w:name w:val="header"/>
    <w:basedOn w:val="Navaden"/>
    <w:link w:val="GlavaZnak"/>
    <w:uiPriority w:val="99"/>
    <w:unhideWhenUsed/>
    <w:rsid w:val="00995B8F"/>
    <w:pPr>
      <w:tabs>
        <w:tab w:val="center" w:pos="4536"/>
        <w:tab w:val="right" w:pos="9072"/>
      </w:tabs>
      <w:spacing w:after="0"/>
    </w:pPr>
  </w:style>
  <w:style w:type="character" w:customStyle="1" w:styleId="GlavaZnak">
    <w:name w:val="Glava Znak"/>
    <w:basedOn w:val="Privzetapisavaodstavka"/>
    <w:link w:val="Glava"/>
    <w:uiPriority w:val="99"/>
    <w:rsid w:val="00995B8F"/>
  </w:style>
  <w:style w:type="paragraph" w:styleId="Noga">
    <w:name w:val="footer"/>
    <w:basedOn w:val="Navaden"/>
    <w:link w:val="NogaZnak"/>
    <w:uiPriority w:val="99"/>
    <w:unhideWhenUsed/>
    <w:rsid w:val="00995B8F"/>
    <w:pPr>
      <w:tabs>
        <w:tab w:val="center" w:pos="4536"/>
        <w:tab w:val="right" w:pos="9072"/>
      </w:tabs>
      <w:spacing w:after="0"/>
    </w:pPr>
  </w:style>
  <w:style w:type="character" w:customStyle="1" w:styleId="NogaZnak">
    <w:name w:val="Noga Znak"/>
    <w:basedOn w:val="Privzetapisavaodstavka"/>
    <w:link w:val="Noga"/>
    <w:uiPriority w:val="99"/>
    <w:rsid w:val="00995B8F"/>
  </w:style>
  <w:style w:type="paragraph" w:styleId="Sprotnaopomba-besedilo">
    <w:name w:val="footnote text"/>
    <w:basedOn w:val="Navaden"/>
    <w:link w:val="Sprotnaopomba-besediloZnak"/>
    <w:uiPriority w:val="99"/>
    <w:semiHidden/>
    <w:unhideWhenUsed/>
    <w:rsid w:val="00A531BE"/>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A531BE"/>
    <w:rPr>
      <w:sz w:val="20"/>
      <w:szCs w:val="20"/>
    </w:rPr>
  </w:style>
  <w:style w:type="character" w:styleId="Sprotnaopomba-sklic">
    <w:name w:val="footnote reference"/>
    <w:basedOn w:val="Privzetapisavaodstavka"/>
    <w:uiPriority w:val="99"/>
    <w:semiHidden/>
    <w:unhideWhenUsed/>
    <w:rsid w:val="00A531BE"/>
    <w:rPr>
      <w:vertAlign w:val="superscript"/>
    </w:rPr>
  </w:style>
  <w:style w:type="paragraph" w:styleId="NaslovTOC">
    <w:name w:val="TOC Heading"/>
    <w:basedOn w:val="Naslov1"/>
    <w:next w:val="Navaden"/>
    <w:uiPriority w:val="39"/>
    <w:unhideWhenUsed/>
    <w:qFormat/>
    <w:rsid w:val="005258E1"/>
    <w:pPr>
      <w:numPr>
        <w:numId w:val="0"/>
      </w:numPr>
      <w:outlineLvl w:val="9"/>
    </w:pPr>
    <w:rPr>
      <w:b w:val="0"/>
      <w:bCs w:val="0"/>
      <w:lang w:eastAsia="sl-SI"/>
    </w:rPr>
  </w:style>
  <w:style w:type="paragraph" w:styleId="Kazalovsebine1">
    <w:name w:val="toc 1"/>
    <w:basedOn w:val="Navaden"/>
    <w:next w:val="Navaden"/>
    <w:autoRedefine/>
    <w:uiPriority w:val="39"/>
    <w:unhideWhenUsed/>
    <w:rsid w:val="005258E1"/>
    <w:pPr>
      <w:spacing w:after="100"/>
    </w:pPr>
  </w:style>
  <w:style w:type="paragraph" w:styleId="Kazalovsebine2">
    <w:name w:val="toc 2"/>
    <w:basedOn w:val="Navaden"/>
    <w:next w:val="Navaden"/>
    <w:autoRedefine/>
    <w:uiPriority w:val="39"/>
    <w:unhideWhenUsed/>
    <w:rsid w:val="005258E1"/>
    <w:pPr>
      <w:spacing w:after="100"/>
      <w:ind w:left="220"/>
    </w:pPr>
  </w:style>
  <w:style w:type="paragraph" w:styleId="Kazalovsebine3">
    <w:name w:val="toc 3"/>
    <w:basedOn w:val="Navaden"/>
    <w:next w:val="Navaden"/>
    <w:autoRedefine/>
    <w:uiPriority w:val="39"/>
    <w:unhideWhenUsed/>
    <w:rsid w:val="005258E1"/>
    <w:pPr>
      <w:spacing w:after="100"/>
      <w:ind w:left="440"/>
    </w:pPr>
  </w:style>
  <w:style w:type="character" w:styleId="Hiperpovezava">
    <w:name w:val="Hyperlink"/>
    <w:basedOn w:val="Privzetapisavaodstavka"/>
    <w:uiPriority w:val="99"/>
    <w:unhideWhenUsed/>
    <w:rsid w:val="005258E1"/>
    <w:rPr>
      <w:color w:val="0563C1" w:themeColor="hyperlink"/>
      <w:u w:val="single"/>
    </w:rPr>
  </w:style>
  <w:style w:type="paragraph" w:styleId="Naslov">
    <w:name w:val="Title"/>
    <w:basedOn w:val="Navaden"/>
    <w:next w:val="Navaden"/>
    <w:link w:val="NaslovZnak"/>
    <w:uiPriority w:val="10"/>
    <w:qFormat/>
    <w:rsid w:val="003A5929"/>
    <w:pPr>
      <w:spacing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3A5929"/>
    <w:rPr>
      <w:rFonts w:asciiTheme="majorHAnsi" w:eastAsiaTheme="majorEastAsia" w:hAnsiTheme="majorHAnsi" w:cstheme="majorBidi"/>
      <w:spacing w:val="-10"/>
      <w:kern w:val="28"/>
      <w:sz w:val="56"/>
      <w:szCs w:val="56"/>
    </w:rPr>
  </w:style>
  <w:style w:type="paragraph" w:customStyle="1" w:styleId="P-Naslov0">
    <w:name w:val="P-Naslov0"/>
    <w:next w:val="P-text"/>
    <w:link w:val="P-Naslov0Znak"/>
    <w:autoRedefine/>
    <w:qFormat/>
    <w:rsid w:val="000D7818"/>
    <w:pPr>
      <w:spacing w:before="240" w:after="120"/>
      <w:jc w:val="left"/>
      <w:outlineLvl w:val="0"/>
    </w:pPr>
    <w:rPr>
      <w:rFonts w:ascii="Arial CE" w:eastAsiaTheme="majorEastAsia" w:hAnsi="Arial CE" w:cstheme="majorBidi"/>
      <w:b/>
      <w:bCs/>
      <w:caps/>
      <w:spacing w:val="-10"/>
      <w:kern w:val="28"/>
      <w:sz w:val="28"/>
      <w:szCs w:val="28"/>
    </w:rPr>
  </w:style>
  <w:style w:type="paragraph" w:customStyle="1" w:styleId="P-Naslov1t">
    <w:name w:val="P-Naslov1št"/>
    <w:basedOn w:val="Naslov1"/>
    <w:next w:val="P-text"/>
    <w:link w:val="P-Naslov1tZnak"/>
    <w:autoRedefine/>
    <w:qFormat/>
    <w:rsid w:val="00B05B07"/>
    <w:pPr>
      <w:spacing w:before="360" w:after="120"/>
      <w:ind w:left="567" w:hanging="567"/>
    </w:pPr>
    <w:rPr>
      <w:rFonts w:ascii="Arial CE" w:hAnsi="Arial CE"/>
      <w:bCs w:val="0"/>
      <w:color w:val="000000" w:themeColor="text1"/>
    </w:rPr>
  </w:style>
  <w:style w:type="character" w:customStyle="1" w:styleId="P-Naslov0Znak">
    <w:name w:val="P-Naslov0 Znak"/>
    <w:basedOn w:val="NaslovZnak"/>
    <w:link w:val="P-Naslov0"/>
    <w:rsid w:val="000D7818"/>
    <w:rPr>
      <w:rFonts w:ascii="Arial CE" w:eastAsiaTheme="majorEastAsia" w:hAnsi="Arial CE" w:cstheme="majorBidi"/>
      <w:b/>
      <w:bCs/>
      <w:caps/>
      <w:spacing w:val="-10"/>
      <w:kern w:val="28"/>
      <w:sz w:val="28"/>
      <w:szCs w:val="28"/>
    </w:rPr>
  </w:style>
  <w:style w:type="paragraph" w:customStyle="1" w:styleId="P-Naslov2t">
    <w:name w:val="P-Naslov2št"/>
    <w:basedOn w:val="Naslov2"/>
    <w:link w:val="P-Naslov2tZnak"/>
    <w:autoRedefine/>
    <w:qFormat/>
    <w:rsid w:val="00B05B07"/>
    <w:pPr>
      <w:spacing w:before="240" w:after="240"/>
      <w:ind w:left="709" w:hanging="709"/>
      <w:jc w:val="left"/>
    </w:pPr>
    <w:rPr>
      <w:rFonts w:ascii="Arial CE" w:hAnsi="Arial CE"/>
      <w:caps/>
      <w:color w:val="000000" w:themeColor="text1"/>
      <w:sz w:val="28"/>
    </w:rPr>
  </w:style>
  <w:style w:type="character" w:customStyle="1" w:styleId="P-Naslov1tZnak">
    <w:name w:val="P-Naslov1št Znak"/>
    <w:basedOn w:val="Naslov1Znak"/>
    <w:link w:val="P-Naslov1t"/>
    <w:rsid w:val="00B05B07"/>
    <w:rPr>
      <w:rFonts w:ascii="Arial CE" w:eastAsiaTheme="majorEastAsia" w:hAnsi="Arial CE" w:cstheme="majorBidi"/>
      <w:b/>
      <w:bCs w:val="0"/>
      <w:color w:val="000000" w:themeColor="text1"/>
      <w:sz w:val="32"/>
      <w:szCs w:val="32"/>
    </w:rPr>
  </w:style>
  <w:style w:type="paragraph" w:customStyle="1" w:styleId="P-Naslov3">
    <w:name w:val="P-Naslov3"/>
    <w:basedOn w:val="Naslov3"/>
    <w:next w:val="P-text"/>
    <w:link w:val="P-Naslov3Znak"/>
    <w:autoRedefine/>
    <w:qFormat/>
    <w:rsid w:val="000D7818"/>
    <w:pPr>
      <w:numPr>
        <w:ilvl w:val="0"/>
        <w:numId w:val="0"/>
      </w:numPr>
      <w:spacing w:before="240" w:after="120"/>
      <w:ind w:left="505" w:hanging="505"/>
    </w:pPr>
    <w:rPr>
      <w:color w:val="000000" w:themeColor="text1"/>
    </w:rPr>
  </w:style>
  <w:style w:type="character" w:customStyle="1" w:styleId="P-Naslov2tZnak">
    <w:name w:val="P-Naslov2št Znak"/>
    <w:basedOn w:val="Naslov2Znak"/>
    <w:link w:val="P-Naslov2t"/>
    <w:rsid w:val="00B05B07"/>
    <w:rPr>
      <w:rFonts w:ascii="Arial CE" w:eastAsiaTheme="majorEastAsia" w:hAnsi="Arial CE" w:cstheme="majorBidi"/>
      <w:b/>
      <w:caps/>
      <w:color w:val="000000" w:themeColor="text1"/>
      <w:sz w:val="28"/>
      <w:szCs w:val="26"/>
    </w:rPr>
  </w:style>
  <w:style w:type="paragraph" w:customStyle="1" w:styleId="P-Naslov3t">
    <w:name w:val="P-Naslov3št"/>
    <w:basedOn w:val="Naslov3"/>
    <w:next w:val="P-text"/>
    <w:link w:val="P-Naslov3tZnak"/>
    <w:autoRedefine/>
    <w:qFormat/>
    <w:rsid w:val="003B4C39"/>
    <w:pPr>
      <w:spacing w:before="240" w:after="120"/>
      <w:jc w:val="left"/>
    </w:pPr>
    <w:rPr>
      <w:rFonts w:ascii="Arial CE" w:hAnsi="Arial CE"/>
      <w:color w:val="000000" w:themeColor="text1"/>
    </w:rPr>
  </w:style>
  <w:style w:type="character" w:customStyle="1" w:styleId="P-Naslov3Znak">
    <w:name w:val="P-Naslov3 Znak"/>
    <w:basedOn w:val="Naslov3Znak"/>
    <w:link w:val="P-Naslov3"/>
    <w:rsid w:val="000D7818"/>
    <w:rPr>
      <w:rFonts w:asciiTheme="majorHAnsi" w:eastAsiaTheme="majorEastAsia" w:hAnsiTheme="majorHAnsi" w:cstheme="majorBidi"/>
      <w:b/>
      <w:color w:val="000000" w:themeColor="text1"/>
      <w:sz w:val="26"/>
      <w:szCs w:val="26"/>
    </w:rPr>
  </w:style>
  <w:style w:type="paragraph" w:customStyle="1" w:styleId="P-Nalov3t">
    <w:name w:val="P-Nalov3št"/>
    <w:basedOn w:val="Naslov3"/>
    <w:link w:val="P-Nalov3tZnak"/>
    <w:autoRedefine/>
    <w:rsid w:val="00C670E4"/>
    <w:pPr>
      <w:spacing w:before="0" w:after="120"/>
      <w:ind w:left="709" w:hanging="709"/>
    </w:pPr>
    <w:rPr>
      <w:rFonts w:ascii="Arial CE" w:hAnsi="Arial CE"/>
      <w:color w:val="auto"/>
    </w:rPr>
  </w:style>
  <w:style w:type="character" w:customStyle="1" w:styleId="P-Naslov3tZnak">
    <w:name w:val="P-Naslov3št Znak"/>
    <w:basedOn w:val="P-Naslov2tZnak"/>
    <w:link w:val="P-Naslov3t"/>
    <w:rsid w:val="003B4C39"/>
    <w:rPr>
      <w:rFonts w:ascii="Arial CE" w:eastAsiaTheme="majorEastAsia" w:hAnsi="Arial CE" w:cstheme="majorBidi"/>
      <w:b/>
      <w:caps w:val="0"/>
      <w:color w:val="000000" w:themeColor="text1"/>
      <w:sz w:val="26"/>
      <w:szCs w:val="26"/>
    </w:rPr>
  </w:style>
  <w:style w:type="paragraph" w:customStyle="1" w:styleId="P-text">
    <w:name w:val="P-text"/>
    <w:link w:val="P-textZnak"/>
    <w:qFormat/>
    <w:rsid w:val="009416CD"/>
    <w:pPr>
      <w:spacing w:after="120"/>
    </w:pPr>
    <w:rPr>
      <w:rFonts w:ascii="Arial CE" w:hAnsi="Arial CE" w:cstheme="minorHAnsi"/>
      <w:bCs/>
      <w:sz w:val="24"/>
      <w:szCs w:val="36"/>
    </w:rPr>
  </w:style>
  <w:style w:type="character" w:customStyle="1" w:styleId="P-Nalov3tZnak">
    <w:name w:val="P-Nalov3št Znak"/>
    <w:basedOn w:val="Naslov3Znak"/>
    <w:link w:val="P-Nalov3t"/>
    <w:rsid w:val="00C670E4"/>
    <w:rPr>
      <w:rFonts w:ascii="Arial CE" w:eastAsiaTheme="majorEastAsia" w:hAnsi="Arial CE" w:cstheme="majorBidi"/>
      <w:b/>
      <w:color w:val="2F5496" w:themeColor="accent1" w:themeShade="BF"/>
      <w:sz w:val="26"/>
      <w:szCs w:val="26"/>
    </w:rPr>
  </w:style>
  <w:style w:type="paragraph" w:customStyle="1" w:styleId="P-napisi">
    <w:name w:val="P-napisi"/>
    <w:basedOn w:val="Napis"/>
    <w:next w:val="P-text"/>
    <w:link w:val="P-napisiZnak"/>
    <w:autoRedefine/>
    <w:qFormat/>
    <w:rsid w:val="00911658"/>
    <w:pPr>
      <w:spacing w:before="240" w:after="240"/>
      <w:jc w:val="left"/>
    </w:pPr>
    <w:rPr>
      <w:rFonts w:ascii="Arial CE" w:hAnsi="Arial CE" w:cstheme="minorHAnsi"/>
      <w:b/>
      <w:color w:val="000000" w:themeColor="text1"/>
      <w:sz w:val="26"/>
    </w:rPr>
  </w:style>
  <w:style w:type="character" w:customStyle="1" w:styleId="P-textZnak">
    <w:name w:val="P-text Znak"/>
    <w:basedOn w:val="Privzetapisavaodstavka"/>
    <w:link w:val="P-text"/>
    <w:rsid w:val="009416CD"/>
    <w:rPr>
      <w:rFonts w:ascii="Arial CE" w:hAnsi="Arial CE" w:cstheme="minorHAnsi"/>
      <w:bCs/>
      <w:sz w:val="24"/>
      <w:szCs w:val="36"/>
    </w:rPr>
  </w:style>
  <w:style w:type="paragraph" w:customStyle="1" w:styleId="P-Opombe">
    <w:name w:val="P-Opombe"/>
    <w:link w:val="P-OpombeZnak"/>
    <w:qFormat/>
    <w:rsid w:val="004C4D50"/>
    <w:pPr>
      <w:spacing w:before="120" w:after="360" w:line="240" w:lineRule="auto"/>
    </w:pPr>
    <w:rPr>
      <w:rFonts w:ascii="Arial CE" w:hAnsi="Arial CE" w:cstheme="minorHAnsi"/>
      <w:bCs/>
      <w:i/>
      <w:color w:val="000000" w:themeColor="text1"/>
      <w:sz w:val="20"/>
      <w:szCs w:val="20"/>
    </w:rPr>
  </w:style>
  <w:style w:type="character" w:customStyle="1" w:styleId="P-napisiZnak">
    <w:name w:val="P-napisi Znak"/>
    <w:basedOn w:val="NapisiZnak"/>
    <w:link w:val="P-napisi"/>
    <w:rsid w:val="00911658"/>
    <w:rPr>
      <w:rFonts w:ascii="Arial CE" w:hAnsi="Arial CE" w:cstheme="minorHAnsi"/>
      <w:b/>
      <w:i/>
      <w:iCs/>
      <w:color w:val="000000" w:themeColor="text1"/>
      <w:sz w:val="26"/>
      <w:szCs w:val="18"/>
    </w:rPr>
  </w:style>
  <w:style w:type="character" w:customStyle="1" w:styleId="P-OpombeZnak">
    <w:name w:val="P-Opombe Znak"/>
    <w:basedOn w:val="P-textZnak"/>
    <w:link w:val="P-Opombe"/>
    <w:rsid w:val="004C4D50"/>
    <w:rPr>
      <w:rFonts w:ascii="Arial CE" w:hAnsi="Arial CE" w:cstheme="minorHAnsi"/>
      <w:bCs/>
      <w:i/>
      <w:color w:val="000000" w:themeColor="text1"/>
      <w:sz w:val="20"/>
      <w:szCs w:val="20"/>
    </w:rPr>
  </w:style>
  <w:style w:type="table" w:styleId="Tabelamrea">
    <w:name w:val="Table Grid"/>
    <w:basedOn w:val="Navadnatabela"/>
    <w:uiPriority w:val="39"/>
    <w:rsid w:val="00350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826">
      <w:bodyDiv w:val="1"/>
      <w:marLeft w:val="0"/>
      <w:marRight w:val="0"/>
      <w:marTop w:val="0"/>
      <w:marBottom w:val="0"/>
      <w:divBdr>
        <w:top w:val="none" w:sz="0" w:space="0" w:color="auto"/>
        <w:left w:val="none" w:sz="0" w:space="0" w:color="auto"/>
        <w:bottom w:val="none" w:sz="0" w:space="0" w:color="auto"/>
        <w:right w:val="none" w:sz="0" w:space="0" w:color="auto"/>
      </w:divBdr>
    </w:div>
    <w:div w:id="13970641">
      <w:bodyDiv w:val="1"/>
      <w:marLeft w:val="0"/>
      <w:marRight w:val="0"/>
      <w:marTop w:val="0"/>
      <w:marBottom w:val="0"/>
      <w:divBdr>
        <w:top w:val="none" w:sz="0" w:space="0" w:color="auto"/>
        <w:left w:val="none" w:sz="0" w:space="0" w:color="auto"/>
        <w:bottom w:val="none" w:sz="0" w:space="0" w:color="auto"/>
        <w:right w:val="none" w:sz="0" w:space="0" w:color="auto"/>
      </w:divBdr>
    </w:div>
    <w:div w:id="70545927">
      <w:bodyDiv w:val="1"/>
      <w:marLeft w:val="0"/>
      <w:marRight w:val="0"/>
      <w:marTop w:val="0"/>
      <w:marBottom w:val="0"/>
      <w:divBdr>
        <w:top w:val="none" w:sz="0" w:space="0" w:color="auto"/>
        <w:left w:val="none" w:sz="0" w:space="0" w:color="auto"/>
        <w:bottom w:val="none" w:sz="0" w:space="0" w:color="auto"/>
        <w:right w:val="none" w:sz="0" w:space="0" w:color="auto"/>
      </w:divBdr>
    </w:div>
    <w:div w:id="77944989">
      <w:bodyDiv w:val="1"/>
      <w:marLeft w:val="0"/>
      <w:marRight w:val="0"/>
      <w:marTop w:val="0"/>
      <w:marBottom w:val="0"/>
      <w:divBdr>
        <w:top w:val="none" w:sz="0" w:space="0" w:color="auto"/>
        <w:left w:val="none" w:sz="0" w:space="0" w:color="auto"/>
        <w:bottom w:val="none" w:sz="0" w:space="0" w:color="auto"/>
        <w:right w:val="none" w:sz="0" w:space="0" w:color="auto"/>
      </w:divBdr>
    </w:div>
    <w:div w:id="109860297">
      <w:bodyDiv w:val="1"/>
      <w:marLeft w:val="0"/>
      <w:marRight w:val="0"/>
      <w:marTop w:val="0"/>
      <w:marBottom w:val="0"/>
      <w:divBdr>
        <w:top w:val="none" w:sz="0" w:space="0" w:color="auto"/>
        <w:left w:val="none" w:sz="0" w:space="0" w:color="auto"/>
        <w:bottom w:val="none" w:sz="0" w:space="0" w:color="auto"/>
        <w:right w:val="none" w:sz="0" w:space="0" w:color="auto"/>
      </w:divBdr>
    </w:div>
    <w:div w:id="119148042">
      <w:bodyDiv w:val="1"/>
      <w:marLeft w:val="0"/>
      <w:marRight w:val="0"/>
      <w:marTop w:val="0"/>
      <w:marBottom w:val="0"/>
      <w:divBdr>
        <w:top w:val="none" w:sz="0" w:space="0" w:color="auto"/>
        <w:left w:val="none" w:sz="0" w:space="0" w:color="auto"/>
        <w:bottom w:val="none" w:sz="0" w:space="0" w:color="auto"/>
        <w:right w:val="none" w:sz="0" w:space="0" w:color="auto"/>
      </w:divBdr>
    </w:div>
    <w:div w:id="207226246">
      <w:bodyDiv w:val="1"/>
      <w:marLeft w:val="0"/>
      <w:marRight w:val="0"/>
      <w:marTop w:val="0"/>
      <w:marBottom w:val="0"/>
      <w:divBdr>
        <w:top w:val="none" w:sz="0" w:space="0" w:color="auto"/>
        <w:left w:val="none" w:sz="0" w:space="0" w:color="auto"/>
        <w:bottom w:val="none" w:sz="0" w:space="0" w:color="auto"/>
        <w:right w:val="none" w:sz="0" w:space="0" w:color="auto"/>
      </w:divBdr>
    </w:div>
    <w:div w:id="267470328">
      <w:bodyDiv w:val="1"/>
      <w:marLeft w:val="0"/>
      <w:marRight w:val="0"/>
      <w:marTop w:val="0"/>
      <w:marBottom w:val="0"/>
      <w:divBdr>
        <w:top w:val="none" w:sz="0" w:space="0" w:color="auto"/>
        <w:left w:val="none" w:sz="0" w:space="0" w:color="auto"/>
        <w:bottom w:val="none" w:sz="0" w:space="0" w:color="auto"/>
        <w:right w:val="none" w:sz="0" w:space="0" w:color="auto"/>
      </w:divBdr>
    </w:div>
    <w:div w:id="283121257">
      <w:bodyDiv w:val="1"/>
      <w:marLeft w:val="0"/>
      <w:marRight w:val="0"/>
      <w:marTop w:val="0"/>
      <w:marBottom w:val="0"/>
      <w:divBdr>
        <w:top w:val="none" w:sz="0" w:space="0" w:color="auto"/>
        <w:left w:val="none" w:sz="0" w:space="0" w:color="auto"/>
        <w:bottom w:val="none" w:sz="0" w:space="0" w:color="auto"/>
        <w:right w:val="none" w:sz="0" w:space="0" w:color="auto"/>
      </w:divBdr>
    </w:div>
    <w:div w:id="340590641">
      <w:bodyDiv w:val="1"/>
      <w:marLeft w:val="0"/>
      <w:marRight w:val="0"/>
      <w:marTop w:val="0"/>
      <w:marBottom w:val="0"/>
      <w:divBdr>
        <w:top w:val="none" w:sz="0" w:space="0" w:color="auto"/>
        <w:left w:val="none" w:sz="0" w:space="0" w:color="auto"/>
        <w:bottom w:val="none" w:sz="0" w:space="0" w:color="auto"/>
        <w:right w:val="none" w:sz="0" w:space="0" w:color="auto"/>
      </w:divBdr>
    </w:div>
    <w:div w:id="340663613">
      <w:bodyDiv w:val="1"/>
      <w:marLeft w:val="0"/>
      <w:marRight w:val="0"/>
      <w:marTop w:val="0"/>
      <w:marBottom w:val="0"/>
      <w:divBdr>
        <w:top w:val="none" w:sz="0" w:space="0" w:color="auto"/>
        <w:left w:val="none" w:sz="0" w:space="0" w:color="auto"/>
        <w:bottom w:val="none" w:sz="0" w:space="0" w:color="auto"/>
        <w:right w:val="none" w:sz="0" w:space="0" w:color="auto"/>
      </w:divBdr>
    </w:div>
    <w:div w:id="352607603">
      <w:bodyDiv w:val="1"/>
      <w:marLeft w:val="0"/>
      <w:marRight w:val="0"/>
      <w:marTop w:val="0"/>
      <w:marBottom w:val="0"/>
      <w:divBdr>
        <w:top w:val="none" w:sz="0" w:space="0" w:color="auto"/>
        <w:left w:val="none" w:sz="0" w:space="0" w:color="auto"/>
        <w:bottom w:val="none" w:sz="0" w:space="0" w:color="auto"/>
        <w:right w:val="none" w:sz="0" w:space="0" w:color="auto"/>
      </w:divBdr>
    </w:div>
    <w:div w:id="407650967">
      <w:bodyDiv w:val="1"/>
      <w:marLeft w:val="0"/>
      <w:marRight w:val="0"/>
      <w:marTop w:val="0"/>
      <w:marBottom w:val="0"/>
      <w:divBdr>
        <w:top w:val="none" w:sz="0" w:space="0" w:color="auto"/>
        <w:left w:val="none" w:sz="0" w:space="0" w:color="auto"/>
        <w:bottom w:val="none" w:sz="0" w:space="0" w:color="auto"/>
        <w:right w:val="none" w:sz="0" w:space="0" w:color="auto"/>
      </w:divBdr>
    </w:div>
    <w:div w:id="421801383">
      <w:bodyDiv w:val="1"/>
      <w:marLeft w:val="0"/>
      <w:marRight w:val="0"/>
      <w:marTop w:val="0"/>
      <w:marBottom w:val="0"/>
      <w:divBdr>
        <w:top w:val="none" w:sz="0" w:space="0" w:color="auto"/>
        <w:left w:val="none" w:sz="0" w:space="0" w:color="auto"/>
        <w:bottom w:val="none" w:sz="0" w:space="0" w:color="auto"/>
        <w:right w:val="none" w:sz="0" w:space="0" w:color="auto"/>
      </w:divBdr>
    </w:div>
    <w:div w:id="462384758">
      <w:bodyDiv w:val="1"/>
      <w:marLeft w:val="0"/>
      <w:marRight w:val="0"/>
      <w:marTop w:val="0"/>
      <w:marBottom w:val="0"/>
      <w:divBdr>
        <w:top w:val="none" w:sz="0" w:space="0" w:color="auto"/>
        <w:left w:val="none" w:sz="0" w:space="0" w:color="auto"/>
        <w:bottom w:val="none" w:sz="0" w:space="0" w:color="auto"/>
        <w:right w:val="none" w:sz="0" w:space="0" w:color="auto"/>
      </w:divBdr>
    </w:div>
    <w:div w:id="472987703">
      <w:bodyDiv w:val="1"/>
      <w:marLeft w:val="0"/>
      <w:marRight w:val="0"/>
      <w:marTop w:val="0"/>
      <w:marBottom w:val="0"/>
      <w:divBdr>
        <w:top w:val="none" w:sz="0" w:space="0" w:color="auto"/>
        <w:left w:val="none" w:sz="0" w:space="0" w:color="auto"/>
        <w:bottom w:val="none" w:sz="0" w:space="0" w:color="auto"/>
        <w:right w:val="none" w:sz="0" w:space="0" w:color="auto"/>
      </w:divBdr>
    </w:div>
    <w:div w:id="503782786">
      <w:bodyDiv w:val="1"/>
      <w:marLeft w:val="0"/>
      <w:marRight w:val="0"/>
      <w:marTop w:val="0"/>
      <w:marBottom w:val="0"/>
      <w:divBdr>
        <w:top w:val="none" w:sz="0" w:space="0" w:color="auto"/>
        <w:left w:val="none" w:sz="0" w:space="0" w:color="auto"/>
        <w:bottom w:val="none" w:sz="0" w:space="0" w:color="auto"/>
        <w:right w:val="none" w:sz="0" w:space="0" w:color="auto"/>
      </w:divBdr>
    </w:div>
    <w:div w:id="516116383">
      <w:bodyDiv w:val="1"/>
      <w:marLeft w:val="0"/>
      <w:marRight w:val="0"/>
      <w:marTop w:val="0"/>
      <w:marBottom w:val="0"/>
      <w:divBdr>
        <w:top w:val="none" w:sz="0" w:space="0" w:color="auto"/>
        <w:left w:val="none" w:sz="0" w:space="0" w:color="auto"/>
        <w:bottom w:val="none" w:sz="0" w:space="0" w:color="auto"/>
        <w:right w:val="none" w:sz="0" w:space="0" w:color="auto"/>
      </w:divBdr>
    </w:div>
    <w:div w:id="526872290">
      <w:bodyDiv w:val="1"/>
      <w:marLeft w:val="0"/>
      <w:marRight w:val="0"/>
      <w:marTop w:val="0"/>
      <w:marBottom w:val="0"/>
      <w:divBdr>
        <w:top w:val="none" w:sz="0" w:space="0" w:color="auto"/>
        <w:left w:val="none" w:sz="0" w:space="0" w:color="auto"/>
        <w:bottom w:val="none" w:sz="0" w:space="0" w:color="auto"/>
        <w:right w:val="none" w:sz="0" w:space="0" w:color="auto"/>
      </w:divBdr>
    </w:div>
    <w:div w:id="527910296">
      <w:bodyDiv w:val="1"/>
      <w:marLeft w:val="0"/>
      <w:marRight w:val="0"/>
      <w:marTop w:val="0"/>
      <w:marBottom w:val="0"/>
      <w:divBdr>
        <w:top w:val="none" w:sz="0" w:space="0" w:color="auto"/>
        <w:left w:val="none" w:sz="0" w:space="0" w:color="auto"/>
        <w:bottom w:val="none" w:sz="0" w:space="0" w:color="auto"/>
        <w:right w:val="none" w:sz="0" w:space="0" w:color="auto"/>
      </w:divBdr>
    </w:div>
    <w:div w:id="546916111">
      <w:bodyDiv w:val="1"/>
      <w:marLeft w:val="0"/>
      <w:marRight w:val="0"/>
      <w:marTop w:val="0"/>
      <w:marBottom w:val="0"/>
      <w:divBdr>
        <w:top w:val="none" w:sz="0" w:space="0" w:color="auto"/>
        <w:left w:val="none" w:sz="0" w:space="0" w:color="auto"/>
        <w:bottom w:val="none" w:sz="0" w:space="0" w:color="auto"/>
        <w:right w:val="none" w:sz="0" w:space="0" w:color="auto"/>
      </w:divBdr>
    </w:div>
    <w:div w:id="587228608">
      <w:bodyDiv w:val="1"/>
      <w:marLeft w:val="0"/>
      <w:marRight w:val="0"/>
      <w:marTop w:val="0"/>
      <w:marBottom w:val="0"/>
      <w:divBdr>
        <w:top w:val="none" w:sz="0" w:space="0" w:color="auto"/>
        <w:left w:val="none" w:sz="0" w:space="0" w:color="auto"/>
        <w:bottom w:val="none" w:sz="0" w:space="0" w:color="auto"/>
        <w:right w:val="none" w:sz="0" w:space="0" w:color="auto"/>
      </w:divBdr>
    </w:div>
    <w:div w:id="622931166">
      <w:bodyDiv w:val="1"/>
      <w:marLeft w:val="0"/>
      <w:marRight w:val="0"/>
      <w:marTop w:val="0"/>
      <w:marBottom w:val="0"/>
      <w:divBdr>
        <w:top w:val="none" w:sz="0" w:space="0" w:color="auto"/>
        <w:left w:val="none" w:sz="0" w:space="0" w:color="auto"/>
        <w:bottom w:val="none" w:sz="0" w:space="0" w:color="auto"/>
        <w:right w:val="none" w:sz="0" w:space="0" w:color="auto"/>
      </w:divBdr>
    </w:div>
    <w:div w:id="626932809">
      <w:bodyDiv w:val="1"/>
      <w:marLeft w:val="0"/>
      <w:marRight w:val="0"/>
      <w:marTop w:val="0"/>
      <w:marBottom w:val="0"/>
      <w:divBdr>
        <w:top w:val="none" w:sz="0" w:space="0" w:color="auto"/>
        <w:left w:val="none" w:sz="0" w:space="0" w:color="auto"/>
        <w:bottom w:val="none" w:sz="0" w:space="0" w:color="auto"/>
        <w:right w:val="none" w:sz="0" w:space="0" w:color="auto"/>
      </w:divBdr>
    </w:div>
    <w:div w:id="688681382">
      <w:bodyDiv w:val="1"/>
      <w:marLeft w:val="0"/>
      <w:marRight w:val="0"/>
      <w:marTop w:val="0"/>
      <w:marBottom w:val="0"/>
      <w:divBdr>
        <w:top w:val="none" w:sz="0" w:space="0" w:color="auto"/>
        <w:left w:val="none" w:sz="0" w:space="0" w:color="auto"/>
        <w:bottom w:val="none" w:sz="0" w:space="0" w:color="auto"/>
        <w:right w:val="none" w:sz="0" w:space="0" w:color="auto"/>
      </w:divBdr>
    </w:div>
    <w:div w:id="712269290">
      <w:bodyDiv w:val="1"/>
      <w:marLeft w:val="0"/>
      <w:marRight w:val="0"/>
      <w:marTop w:val="0"/>
      <w:marBottom w:val="0"/>
      <w:divBdr>
        <w:top w:val="none" w:sz="0" w:space="0" w:color="auto"/>
        <w:left w:val="none" w:sz="0" w:space="0" w:color="auto"/>
        <w:bottom w:val="none" w:sz="0" w:space="0" w:color="auto"/>
        <w:right w:val="none" w:sz="0" w:space="0" w:color="auto"/>
      </w:divBdr>
    </w:div>
    <w:div w:id="732387993">
      <w:bodyDiv w:val="1"/>
      <w:marLeft w:val="0"/>
      <w:marRight w:val="0"/>
      <w:marTop w:val="0"/>
      <w:marBottom w:val="0"/>
      <w:divBdr>
        <w:top w:val="none" w:sz="0" w:space="0" w:color="auto"/>
        <w:left w:val="none" w:sz="0" w:space="0" w:color="auto"/>
        <w:bottom w:val="none" w:sz="0" w:space="0" w:color="auto"/>
        <w:right w:val="none" w:sz="0" w:space="0" w:color="auto"/>
      </w:divBdr>
    </w:div>
    <w:div w:id="740248863">
      <w:bodyDiv w:val="1"/>
      <w:marLeft w:val="0"/>
      <w:marRight w:val="0"/>
      <w:marTop w:val="0"/>
      <w:marBottom w:val="0"/>
      <w:divBdr>
        <w:top w:val="none" w:sz="0" w:space="0" w:color="auto"/>
        <w:left w:val="none" w:sz="0" w:space="0" w:color="auto"/>
        <w:bottom w:val="none" w:sz="0" w:space="0" w:color="auto"/>
        <w:right w:val="none" w:sz="0" w:space="0" w:color="auto"/>
      </w:divBdr>
    </w:div>
    <w:div w:id="828865527">
      <w:bodyDiv w:val="1"/>
      <w:marLeft w:val="0"/>
      <w:marRight w:val="0"/>
      <w:marTop w:val="0"/>
      <w:marBottom w:val="0"/>
      <w:divBdr>
        <w:top w:val="none" w:sz="0" w:space="0" w:color="auto"/>
        <w:left w:val="none" w:sz="0" w:space="0" w:color="auto"/>
        <w:bottom w:val="none" w:sz="0" w:space="0" w:color="auto"/>
        <w:right w:val="none" w:sz="0" w:space="0" w:color="auto"/>
      </w:divBdr>
    </w:div>
    <w:div w:id="841313932">
      <w:bodyDiv w:val="1"/>
      <w:marLeft w:val="0"/>
      <w:marRight w:val="0"/>
      <w:marTop w:val="0"/>
      <w:marBottom w:val="0"/>
      <w:divBdr>
        <w:top w:val="none" w:sz="0" w:space="0" w:color="auto"/>
        <w:left w:val="none" w:sz="0" w:space="0" w:color="auto"/>
        <w:bottom w:val="none" w:sz="0" w:space="0" w:color="auto"/>
        <w:right w:val="none" w:sz="0" w:space="0" w:color="auto"/>
      </w:divBdr>
    </w:div>
    <w:div w:id="888761463">
      <w:bodyDiv w:val="1"/>
      <w:marLeft w:val="0"/>
      <w:marRight w:val="0"/>
      <w:marTop w:val="0"/>
      <w:marBottom w:val="0"/>
      <w:divBdr>
        <w:top w:val="none" w:sz="0" w:space="0" w:color="auto"/>
        <w:left w:val="none" w:sz="0" w:space="0" w:color="auto"/>
        <w:bottom w:val="none" w:sz="0" w:space="0" w:color="auto"/>
        <w:right w:val="none" w:sz="0" w:space="0" w:color="auto"/>
      </w:divBdr>
    </w:div>
    <w:div w:id="907106691">
      <w:bodyDiv w:val="1"/>
      <w:marLeft w:val="0"/>
      <w:marRight w:val="0"/>
      <w:marTop w:val="0"/>
      <w:marBottom w:val="0"/>
      <w:divBdr>
        <w:top w:val="none" w:sz="0" w:space="0" w:color="auto"/>
        <w:left w:val="none" w:sz="0" w:space="0" w:color="auto"/>
        <w:bottom w:val="none" w:sz="0" w:space="0" w:color="auto"/>
        <w:right w:val="none" w:sz="0" w:space="0" w:color="auto"/>
      </w:divBdr>
    </w:div>
    <w:div w:id="914045372">
      <w:bodyDiv w:val="1"/>
      <w:marLeft w:val="0"/>
      <w:marRight w:val="0"/>
      <w:marTop w:val="0"/>
      <w:marBottom w:val="0"/>
      <w:divBdr>
        <w:top w:val="none" w:sz="0" w:space="0" w:color="auto"/>
        <w:left w:val="none" w:sz="0" w:space="0" w:color="auto"/>
        <w:bottom w:val="none" w:sz="0" w:space="0" w:color="auto"/>
        <w:right w:val="none" w:sz="0" w:space="0" w:color="auto"/>
      </w:divBdr>
    </w:div>
    <w:div w:id="937835290">
      <w:bodyDiv w:val="1"/>
      <w:marLeft w:val="0"/>
      <w:marRight w:val="0"/>
      <w:marTop w:val="0"/>
      <w:marBottom w:val="0"/>
      <w:divBdr>
        <w:top w:val="none" w:sz="0" w:space="0" w:color="auto"/>
        <w:left w:val="none" w:sz="0" w:space="0" w:color="auto"/>
        <w:bottom w:val="none" w:sz="0" w:space="0" w:color="auto"/>
        <w:right w:val="none" w:sz="0" w:space="0" w:color="auto"/>
      </w:divBdr>
    </w:div>
    <w:div w:id="948272762">
      <w:bodyDiv w:val="1"/>
      <w:marLeft w:val="0"/>
      <w:marRight w:val="0"/>
      <w:marTop w:val="0"/>
      <w:marBottom w:val="0"/>
      <w:divBdr>
        <w:top w:val="none" w:sz="0" w:space="0" w:color="auto"/>
        <w:left w:val="none" w:sz="0" w:space="0" w:color="auto"/>
        <w:bottom w:val="none" w:sz="0" w:space="0" w:color="auto"/>
        <w:right w:val="none" w:sz="0" w:space="0" w:color="auto"/>
      </w:divBdr>
    </w:div>
    <w:div w:id="975532038">
      <w:bodyDiv w:val="1"/>
      <w:marLeft w:val="0"/>
      <w:marRight w:val="0"/>
      <w:marTop w:val="0"/>
      <w:marBottom w:val="0"/>
      <w:divBdr>
        <w:top w:val="none" w:sz="0" w:space="0" w:color="auto"/>
        <w:left w:val="none" w:sz="0" w:space="0" w:color="auto"/>
        <w:bottom w:val="none" w:sz="0" w:space="0" w:color="auto"/>
        <w:right w:val="none" w:sz="0" w:space="0" w:color="auto"/>
      </w:divBdr>
    </w:div>
    <w:div w:id="1004285458">
      <w:bodyDiv w:val="1"/>
      <w:marLeft w:val="0"/>
      <w:marRight w:val="0"/>
      <w:marTop w:val="0"/>
      <w:marBottom w:val="0"/>
      <w:divBdr>
        <w:top w:val="none" w:sz="0" w:space="0" w:color="auto"/>
        <w:left w:val="none" w:sz="0" w:space="0" w:color="auto"/>
        <w:bottom w:val="none" w:sz="0" w:space="0" w:color="auto"/>
        <w:right w:val="none" w:sz="0" w:space="0" w:color="auto"/>
      </w:divBdr>
    </w:div>
    <w:div w:id="1058674208">
      <w:bodyDiv w:val="1"/>
      <w:marLeft w:val="0"/>
      <w:marRight w:val="0"/>
      <w:marTop w:val="0"/>
      <w:marBottom w:val="0"/>
      <w:divBdr>
        <w:top w:val="none" w:sz="0" w:space="0" w:color="auto"/>
        <w:left w:val="none" w:sz="0" w:space="0" w:color="auto"/>
        <w:bottom w:val="none" w:sz="0" w:space="0" w:color="auto"/>
        <w:right w:val="none" w:sz="0" w:space="0" w:color="auto"/>
      </w:divBdr>
    </w:div>
    <w:div w:id="1072192675">
      <w:bodyDiv w:val="1"/>
      <w:marLeft w:val="0"/>
      <w:marRight w:val="0"/>
      <w:marTop w:val="0"/>
      <w:marBottom w:val="0"/>
      <w:divBdr>
        <w:top w:val="none" w:sz="0" w:space="0" w:color="auto"/>
        <w:left w:val="none" w:sz="0" w:space="0" w:color="auto"/>
        <w:bottom w:val="none" w:sz="0" w:space="0" w:color="auto"/>
        <w:right w:val="none" w:sz="0" w:space="0" w:color="auto"/>
      </w:divBdr>
    </w:div>
    <w:div w:id="1114637344">
      <w:bodyDiv w:val="1"/>
      <w:marLeft w:val="0"/>
      <w:marRight w:val="0"/>
      <w:marTop w:val="0"/>
      <w:marBottom w:val="0"/>
      <w:divBdr>
        <w:top w:val="none" w:sz="0" w:space="0" w:color="auto"/>
        <w:left w:val="none" w:sz="0" w:space="0" w:color="auto"/>
        <w:bottom w:val="none" w:sz="0" w:space="0" w:color="auto"/>
        <w:right w:val="none" w:sz="0" w:space="0" w:color="auto"/>
      </w:divBdr>
    </w:div>
    <w:div w:id="1122765856">
      <w:bodyDiv w:val="1"/>
      <w:marLeft w:val="0"/>
      <w:marRight w:val="0"/>
      <w:marTop w:val="0"/>
      <w:marBottom w:val="0"/>
      <w:divBdr>
        <w:top w:val="none" w:sz="0" w:space="0" w:color="auto"/>
        <w:left w:val="none" w:sz="0" w:space="0" w:color="auto"/>
        <w:bottom w:val="none" w:sz="0" w:space="0" w:color="auto"/>
        <w:right w:val="none" w:sz="0" w:space="0" w:color="auto"/>
      </w:divBdr>
    </w:div>
    <w:div w:id="1128742111">
      <w:bodyDiv w:val="1"/>
      <w:marLeft w:val="0"/>
      <w:marRight w:val="0"/>
      <w:marTop w:val="0"/>
      <w:marBottom w:val="0"/>
      <w:divBdr>
        <w:top w:val="none" w:sz="0" w:space="0" w:color="auto"/>
        <w:left w:val="none" w:sz="0" w:space="0" w:color="auto"/>
        <w:bottom w:val="none" w:sz="0" w:space="0" w:color="auto"/>
        <w:right w:val="none" w:sz="0" w:space="0" w:color="auto"/>
      </w:divBdr>
    </w:div>
    <w:div w:id="1187214339">
      <w:bodyDiv w:val="1"/>
      <w:marLeft w:val="0"/>
      <w:marRight w:val="0"/>
      <w:marTop w:val="0"/>
      <w:marBottom w:val="0"/>
      <w:divBdr>
        <w:top w:val="none" w:sz="0" w:space="0" w:color="auto"/>
        <w:left w:val="none" w:sz="0" w:space="0" w:color="auto"/>
        <w:bottom w:val="none" w:sz="0" w:space="0" w:color="auto"/>
        <w:right w:val="none" w:sz="0" w:space="0" w:color="auto"/>
      </w:divBdr>
    </w:div>
    <w:div w:id="1239051062">
      <w:bodyDiv w:val="1"/>
      <w:marLeft w:val="0"/>
      <w:marRight w:val="0"/>
      <w:marTop w:val="0"/>
      <w:marBottom w:val="0"/>
      <w:divBdr>
        <w:top w:val="none" w:sz="0" w:space="0" w:color="auto"/>
        <w:left w:val="none" w:sz="0" w:space="0" w:color="auto"/>
        <w:bottom w:val="none" w:sz="0" w:space="0" w:color="auto"/>
        <w:right w:val="none" w:sz="0" w:space="0" w:color="auto"/>
      </w:divBdr>
    </w:div>
    <w:div w:id="1239286723">
      <w:bodyDiv w:val="1"/>
      <w:marLeft w:val="0"/>
      <w:marRight w:val="0"/>
      <w:marTop w:val="0"/>
      <w:marBottom w:val="0"/>
      <w:divBdr>
        <w:top w:val="none" w:sz="0" w:space="0" w:color="auto"/>
        <w:left w:val="none" w:sz="0" w:space="0" w:color="auto"/>
        <w:bottom w:val="none" w:sz="0" w:space="0" w:color="auto"/>
        <w:right w:val="none" w:sz="0" w:space="0" w:color="auto"/>
      </w:divBdr>
    </w:div>
    <w:div w:id="1329794046">
      <w:bodyDiv w:val="1"/>
      <w:marLeft w:val="0"/>
      <w:marRight w:val="0"/>
      <w:marTop w:val="0"/>
      <w:marBottom w:val="0"/>
      <w:divBdr>
        <w:top w:val="none" w:sz="0" w:space="0" w:color="auto"/>
        <w:left w:val="none" w:sz="0" w:space="0" w:color="auto"/>
        <w:bottom w:val="none" w:sz="0" w:space="0" w:color="auto"/>
        <w:right w:val="none" w:sz="0" w:space="0" w:color="auto"/>
      </w:divBdr>
    </w:div>
    <w:div w:id="1363627280">
      <w:bodyDiv w:val="1"/>
      <w:marLeft w:val="0"/>
      <w:marRight w:val="0"/>
      <w:marTop w:val="0"/>
      <w:marBottom w:val="0"/>
      <w:divBdr>
        <w:top w:val="none" w:sz="0" w:space="0" w:color="auto"/>
        <w:left w:val="none" w:sz="0" w:space="0" w:color="auto"/>
        <w:bottom w:val="none" w:sz="0" w:space="0" w:color="auto"/>
        <w:right w:val="none" w:sz="0" w:space="0" w:color="auto"/>
      </w:divBdr>
    </w:div>
    <w:div w:id="1525702664">
      <w:bodyDiv w:val="1"/>
      <w:marLeft w:val="0"/>
      <w:marRight w:val="0"/>
      <w:marTop w:val="0"/>
      <w:marBottom w:val="0"/>
      <w:divBdr>
        <w:top w:val="none" w:sz="0" w:space="0" w:color="auto"/>
        <w:left w:val="none" w:sz="0" w:space="0" w:color="auto"/>
        <w:bottom w:val="none" w:sz="0" w:space="0" w:color="auto"/>
        <w:right w:val="none" w:sz="0" w:space="0" w:color="auto"/>
      </w:divBdr>
    </w:div>
    <w:div w:id="1587424412">
      <w:bodyDiv w:val="1"/>
      <w:marLeft w:val="0"/>
      <w:marRight w:val="0"/>
      <w:marTop w:val="0"/>
      <w:marBottom w:val="0"/>
      <w:divBdr>
        <w:top w:val="none" w:sz="0" w:space="0" w:color="auto"/>
        <w:left w:val="none" w:sz="0" w:space="0" w:color="auto"/>
        <w:bottom w:val="none" w:sz="0" w:space="0" w:color="auto"/>
        <w:right w:val="none" w:sz="0" w:space="0" w:color="auto"/>
      </w:divBdr>
    </w:div>
    <w:div w:id="1589538091">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 w:id="1632439280">
      <w:bodyDiv w:val="1"/>
      <w:marLeft w:val="0"/>
      <w:marRight w:val="0"/>
      <w:marTop w:val="0"/>
      <w:marBottom w:val="0"/>
      <w:divBdr>
        <w:top w:val="none" w:sz="0" w:space="0" w:color="auto"/>
        <w:left w:val="none" w:sz="0" w:space="0" w:color="auto"/>
        <w:bottom w:val="none" w:sz="0" w:space="0" w:color="auto"/>
        <w:right w:val="none" w:sz="0" w:space="0" w:color="auto"/>
      </w:divBdr>
    </w:div>
    <w:div w:id="1739326227">
      <w:bodyDiv w:val="1"/>
      <w:marLeft w:val="0"/>
      <w:marRight w:val="0"/>
      <w:marTop w:val="0"/>
      <w:marBottom w:val="0"/>
      <w:divBdr>
        <w:top w:val="none" w:sz="0" w:space="0" w:color="auto"/>
        <w:left w:val="none" w:sz="0" w:space="0" w:color="auto"/>
        <w:bottom w:val="none" w:sz="0" w:space="0" w:color="auto"/>
        <w:right w:val="none" w:sz="0" w:space="0" w:color="auto"/>
      </w:divBdr>
    </w:div>
    <w:div w:id="1813012391">
      <w:bodyDiv w:val="1"/>
      <w:marLeft w:val="0"/>
      <w:marRight w:val="0"/>
      <w:marTop w:val="0"/>
      <w:marBottom w:val="0"/>
      <w:divBdr>
        <w:top w:val="none" w:sz="0" w:space="0" w:color="auto"/>
        <w:left w:val="none" w:sz="0" w:space="0" w:color="auto"/>
        <w:bottom w:val="none" w:sz="0" w:space="0" w:color="auto"/>
        <w:right w:val="none" w:sz="0" w:space="0" w:color="auto"/>
      </w:divBdr>
    </w:div>
    <w:div w:id="1838574863">
      <w:bodyDiv w:val="1"/>
      <w:marLeft w:val="0"/>
      <w:marRight w:val="0"/>
      <w:marTop w:val="0"/>
      <w:marBottom w:val="0"/>
      <w:divBdr>
        <w:top w:val="none" w:sz="0" w:space="0" w:color="auto"/>
        <w:left w:val="none" w:sz="0" w:space="0" w:color="auto"/>
        <w:bottom w:val="none" w:sz="0" w:space="0" w:color="auto"/>
        <w:right w:val="none" w:sz="0" w:space="0" w:color="auto"/>
      </w:divBdr>
    </w:div>
    <w:div w:id="1849640671">
      <w:bodyDiv w:val="1"/>
      <w:marLeft w:val="0"/>
      <w:marRight w:val="0"/>
      <w:marTop w:val="0"/>
      <w:marBottom w:val="0"/>
      <w:divBdr>
        <w:top w:val="none" w:sz="0" w:space="0" w:color="auto"/>
        <w:left w:val="none" w:sz="0" w:space="0" w:color="auto"/>
        <w:bottom w:val="none" w:sz="0" w:space="0" w:color="auto"/>
        <w:right w:val="none" w:sz="0" w:space="0" w:color="auto"/>
      </w:divBdr>
    </w:div>
    <w:div w:id="1862232979">
      <w:bodyDiv w:val="1"/>
      <w:marLeft w:val="0"/>
      <w:marRight w:val="0"/>
      <w:marTop w:val="0"/>
      <w:marBottom w:val="0"/>
      <w:divBdr>
        <w:top w:val="none" w:sz="0" w:space="0" w:color="auto"/>
        <w:left w:val="none" w:sz="0" w:space="0" w:color="auto"/>
        <w:bottom w:val="none" w:sz="0" w:space="0" w:color="auto"/>
        <w:right w:val="none" w:sz="0" w:space="0" w:color="auto"/>
      </w:divBdr>
    </w:div>
    <w:div w:id="1894538526">
      <w:bodyDiv w:val="1"/>
      <w:marLeft w:val="0"/>
      <w:marRight w:val="0"/>
      <w:marTop w:val="0"/>
      <w:marBottom w:val="0"/>
      <w:divBdr>
        <w:top w:val="none" w:sz="0" w:space="0" w:color="auto"/>
        <w:left w:val="none" w:sz="0" w:space="0" w:color="auto"/>
        <w:bottom w:val="none" w:sz="0" w:space="0" w:color="auto"/>
        <w:right w:val="none" w:sz="0" w:space="0" w:color="auto"/>
      </w:divBdr>
    </w:div>
    <w:div w:id="1899511364">
      <w:bodyDiv w:val="1"/>
      <w:marLeft w:val="0"/>
      <w:marRight w:val="0"/>
      <w:marTop w:val="0"/>
      <w:marBottom w:val="0"/>
      <w:divBdr>
        <w:top w:val="none" w:sz="0" w:space="0" w:color="auto"/>
        <w:left w:val="none" w:sz="0" w:space="0" w:color="auto"/>
        <w:bottom w:val="none" w:sz="0" w:space="0" w:color="auto"/>
        <w:right w:val="none" w:sz="0" w:space="0" w:color="auto"/>
      </w:divBdr>
    </w:div>
    <w:div w:id="1911841193">
      <w:bodyDiv w:val="1"/>
      <w:marLeft w:val="0"/>
      <w:marRight w:val="0"/>
      <w:marTop w:val="0"/>
      <w:marBottom w:val="0"/>
      <w:divBdr>
        <w:top w:val="none" w:sz="0" w:space="0" w:color="auto"/>
        <w:left w:val="none" w:sz="0" w:space="0" w:color="auto"/>
        <w:bottom w:val="none" w:sz="0" w:space="0" w:color="auto"/>
        <w:right w:val="none" w:sz="0" w:space="0" w:color="auto"/>
      </w:divBdr>
    </w:div>
    <w:div w:id="1980454635">
      <w:bodyDiv w:val="1"/>
      <w:marLeft w:val="0"/>
      <w:marRight w:val="0"/>
      <w:marTop w:val="0"/>
      <w:marBottom w:val="0"/>
      <w:divBdr>
        <w:top w:val="none" w:sz="0" w:space="0" w:color="auto"/>
        <w:left w:val="none" w:sz="0" w:space="0" w:color="auto"/>
        <w:bottom w:val="none" w:sz="0" w:space="0" w:color="auto"/>
        <w:right w:val="none" w:sz="0" w:space="0" w:color="auto"/>
      </w:divBdr>
    </w:div>
    <w:div w:id="1999189721">
      <w:bodyDiv w:val="1"/>
      <w:marLeft w:val="0"/>
      <w:marRight w:val="0"/>
      <w:marTop w:val="0"/>
      <w:marBottom w:val="0"/>
      <w:divBdr>
        <w:top w:val="none" w:sz="0" w:space="0" w:color="auto"/>
        <w:left w:val="none" w:sz="0" w:space="0" w:color="auto"/>
        <w:bottom w:val="none" w:sz="0" w:space="0" w:color="auto"/>
        <w:right w:val="none" w:sz="0" w:space="0" w:color="auto"/>
      </w:divBdr>
    </w:div>
    <w:div w:id="2033994750">
      <w:bodyDiv w:val="1"/>
      <w:marLeft w:val="0"/>
      <w:marRight w:val="0"/>
      <w:marTop w:val="0"/>
      <w:marBottom w:val="0"/>
      <w:divBdr>
        <w:top w:val="none" w:sz="0" w:space="0" w:color="auto"/>
        <w:left w:val="none" w:sz="0" w:space="0" w:color="auto"/>
        <w:bottom w:val="none" w:sz="0" w:space="0" w:color="auto"/>
        <w:right w:val="none" w:sz="0" w:space="0" w:color="auto"/>
      </w:divBdr>
    </w:div>
    <w:div w:id="2062438019">
      <w:bodyDiv w:val="1"/>
      <w:marLeft w:val="0"/>
      <w:marRight w:val="0"/>
      <w:marTop w:val="0"/>
      <w:marBottom w:val="0"/>
      <w:divBdr>
        <w:top w:val="none" w:sz="0" w:space="0" w:color="auto"/>
        <w:left w:val="none" w:sz="0" w:space="0" w:color="auto"/>
        <w:bottom w:val="none" w:sz="0" w:space="0" w:color="auto"/>
        <w:right w:val="none" w:sz="0" w:space="0" w:color="auto"/>
      </w:divBdr>
    </w:div>
    <w:div w:id="2118941529">
      <w:bodyDiv w:val="1"/>
      <w:marLeft w:val="0"/>
      <w:marRight w:val="0"/>
      <w:marTop w:val="0"/>
      <w:marBottom w:val="0"/>
      <w:divBdr>
        <w:top w:val="none" w:sz="0" w:space="0" w:color="auto"/>
        <w:left w:val="none" w:sz="0" w:space="0" w:color="auto"/>
        <w:bottom w:val="none" w:sz="0" w:space="0" w:color="auto"/>
        <w:right w:val="none" w:sz="0" w:space="0" w:color="auto"/>
      </w:divBdr>
    </w:div>
    <w:div w:id="212199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D6BC23-4563-48E0-96D1-E025E79D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7663</Words>
  <Characters>43684</Characters>
  <Application>Microsoft Office Word</Application>
  <DocSecurity>8</DocSecurity>
  <Lines>364</Lines>
  <Paragraphs>102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Perovšek</dc:creator>
  <cp:keywords/>
  <dc:description/>
  <cp:lastModifiedBy>Aleš Perovšek</cp:lastModifiedBy>
  <cp:revision>3</cp:revision>
  <cp:lastPrinted>2022-10-03T07:26:00Z</cp:lastPrinted>
  <dcterms:created xsi:type="dcterms:W3CDTF">2023-10-23T10:38:00Z</dcterms:created>
  <dcterms:modified xsi:type="dcterms:W3CDTF">2023-10-23T10:39:00Z</dcterms:modified>
  <cp:contentStatus/>
</cp:coreProperties>
</file>